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6DA" w:rsidRPr="004C06DA" w:rsidRDefault="004C06DA">
      <w:pPr>
        <w:ind w:hanging="32"/>
        <w:jc w:val="center"/>
        <w:rPr>
          <w:b/>
          <w:bCs/>
          <w:sz w:val="28"/>
          <w:szCs w:val="28"/>
        </w:rPr>
      </w:pPr>
      <w:r w:rsidRPr="004C06DA">
        <w:rPr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E6431E" w:rsidRPr="004C06DA" w:rsidRDefault="004C06DA">
      <w:pPr>
        <w:ind w:hanging="32"/>
        <w:jc w:val="center"/>
        <w:rPr>
          <w:b/>
          <w:bCs/>
          <w:sz w:val="28"/>
          <w:szCs w:val="28"/>
        </w:rPr>
      </w:pPr>
      <w:r w:rsidRPr="004C06DA">
        <w:rPr>
          <w:b/>
          <w:bCs/>
          <w:sz w:val="28"/>
          <w:szCs w:val="28"/>
        </w:rPr>
        <w:t xml:space="preserve"> учреждение высшего образования</w:t>
      </w:r>
    </w:p>
    <w:p w:rsidR="00E6431E" w:rsidRDefault="004C06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E6431E" w:rsidRDefault="004C06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E6431E" w:rsidRDefault="004C06D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6431E" w:rsidRDefault="00E6431E">
      <w:pPr>
        <w:jc w:val="center"/>
        <w:rPr>
          <w:b/>
          <w:bCs/>
          <w:sz w:val="28"/>
          <w:szCs w:val="28"/>
        </w:rPr>
      </w:pPr>
    </w:p>
    <w:p w:rsidR="00E6431E" w:rsidRDefault="004C06DA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:rsidR="00E6431E" w:rsidRDefault="004C06DA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639"/>
        <w:gridCol w:w="6782"/>
      </w:tblGrid>
      <w:tr w:rsidR="00E6431E">
        <w:tc>
          <w:tcPr>
            <w:tcW w:w="3563" w:type="dxa"/>
          </w:tcPr>
          <w:p w:rsidR="00E6431E" w:rsidRDefault="00E643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41" w:type="dxa"/>
          </w:tcPr>
          <w:p w:rsidR="00E6431E" w:rsidRDefault="00E6431E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E6431E" w:rsidRDefault="004C06DA" w:rsidP="004C06D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УТВЕРЖДАЮ</w:t>
            </w:r>
          </w:p>
          <w:p w:rsidR="00E6431E" w:rsidRDefault="004C06DA" w:rsidP="004C06D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Проректор по учебной и</w:t>
            </w:r>
          </w:p>
          <w:p w:rsidR="00E6431E" w:rsidRDefault="004C06DA" w:rsidP="004C06D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методической работе</w:t>
            </w:r>
          </w:p>
          <w:p w:rsidR="00E6431E" w:rsidRDefault="004C06DA" w:rsidP="004C06D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__________Е.А. Каменева</w:t>
            </w:r>
          </w:p>
          <w:p w:rsidR="00E6431E" w:rsidRDefault="004C06DA" w:rsidP="004C06DA">
            <w:pPr>
              <w:tabs>
                <w:tab w:val="left" w:pos="25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      «</w:t>
            </w:r>
            <w:r w:rsidR="005F06FA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»</w:t>
            </w:r>
            <w:r w:rsidR="005F06FA">
              <w:rPr>
                <w:sz w:val="28"/>
                <w:szCs w:val="28"/>
              </w:rPr>
              <w:t xml:space="preserve"> октября </w:t>
            </w:r>
            <w:r>
              <w:rPr>
                <w:sz w:val="28"/>
                <w:szCs w:val="28"/>
              </w:rPr>
              <w:t>2023 г.</w:t>
            </w:r>
          </w:p>
        </w:tc>
      </w:tr>
    </w:tbl>
    <w:p w:rsidR="00E6431E" w:rsidRDefault="00E6431E">
      <w:pPr>
        <w:jc w:val="right"/>
        <w:rPr>
          <w:b/>
          <w:bCs/>
          <w:color w:val="00B050"/>
          <w:sz w:val="28"/>
          <w:szCs w:val="28"/>
        </w:rPr>
      </w:pPr>
    </w:p>
    <w:p w:rsidR="00E6431E" w:rsidRDefault="004C06D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Седова М.Л.</w:t>
      </w:r>
    </w:p>
    <w:p w:rsidR="00E6431E" w:rsidRDefault="00E6431E">
      <w:pPr>
        <w:rPr>
          <w:b/>
          <w:bCs/>
          <w:caps/>
          <w:sz w:val="28"/>
          <w:szCs w:val="28"/>
        </w:rPr>
      </w:pPr>
    </w:p>
    <w:p w:rsidR="00E6431E" w:rsidRDefault="004C06DA">
      <w:pPr>
        <w:pStyle w:val="13"/>
        <w:ind w:right="-144"/>
        <w:jc w:val="center"/>
        <w:rPr>
          <w:rFonts w:eastAsia="Times New Roman"/>
          <w:b/>
          <w:bCs/>
          <w:caps/>
          <w:sz w:val="28"/>
          <w:szCs w:val="28"/>
        </w:rPr>
      </w:pPr>
      <w:r>
        <w:rPr>
          <w:rFonts w:eastAsia="Times New Roman"/>
          <w:b/>
          <w:bCs/>
          <w:caps/>
          <w:sz w:val="28"/>
          <w:szCs w:val="28"/>
        </w:rPr>
        <w:t>Реформы социального обеспечения</w:t>
      </w:r>
    </w:p>
    <w:p w:rsidR="00E6431E" w:rsidRDefault="00E6431E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E6431E" w:rsidRDefault="004C06DA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6431E" w:rsidRDefault="00E6431E">
      <w:pPr>
        <w:pStyle w:val="13"/>
        <w:ind w:right="-144"/>
        <w:jc w:val="center"/>
        <w:rPr>
          <w:sz w:val="28"/>
          <w:szCs w:val="28"/>
        </w:rPr>
      </w:pP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38.04.08-Финансы и кредит,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инновации в государственном секторе»</w:t>
      </w:r>
    </w:p>
    <w:p w:rsidR="00E6431E" w:rsidRDefault="00E6431E">
      <w:pPr>
        <w:pStyle w:val="13"/>
        <w:ind w:right="-144"/>
        <w:jc w:val="center"/>
        <w:rPr>
          <w:sz w:val="28"/>
          <w:szCs w:val="28"/>
        </w:rPr>
      </w:pPr>
    </w:p>
    <w:p w:rsidR="00314B7C" w:rsidRDefault="00314B7C">
      <w:pPr>
        <w:pStyle w:val="13"/>
        <w:ind w:right="-144"/>
        <w:jc w:val="center"/>
        <w:rPr>
          <w:sz w:val="28"/>
          <w:szCs w:val="28"/>
        </w:rPr>
      </w:pPr>
    </w:p>
    <w:p w:rsidR="00314B7C" w:rsidRDefault="00314B7C">
      <w:pPr>
        <w:pStyle w:val="13"/>
        <w:ind w:right="-144"/>
        <w:jc w:val="center"/>
        <w:rPr>
          <w:sz w:val="28"/>
          <w:szCs w:val="28"/>
        </w:rPr>
      </w:pPr>
    </w:p>
    <w:p w:rsidR="00314B7C" w:rsidRDefault="00314B7C" w:rsidP="00314B7C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</w:t>
      </w:r>
    </w:p>
    <w:p w:rsidR="00314B7C" w:rsidRDefault="00314B7C" w:rsidP="00314B7C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Финансового факультета </w:t>
      </w:r>
    </w:p>
    <w:p w:rsidR="00314B7C" w:rsidRPr="001B496E" w:rsidRDefault="00314B7C" w:rsidP="00314B7C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протокол </w:t>
      </w:r>
      <w:r w:rsidRPr="001B496E">
        <w:rPr>
          <w:i/>
          <w:iCs/>
          <w:sz w:val="28"/>
          <w:szCs w:val="28"/>
        </w:rPr>
        <w:t>№ 38 от «17» октября 2023 г.</w:t>
      </w:r>
    </w:p>
    <w:p w:rsidR="00314B7C" w:rsidRPr="001B496E" w:rsidRDefault="00314B7C" w:rsidP="00314B7C">
      <w:pPr>
        <w:jc w:val="center"/>
        <w:rPr>
          <w:b/>
          <w:bCs/>
          <w:sz w:val="28"/>
          <w:szCs w:val="28"/>
        </w:rPr>
      </w:pPr>
    </w:p>
    <w:p w:rsidR="00314B7C" w:rsidRPr="001B496E" w:rsidRDefault="00314B7C" w:rsidP="00314B7C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Одобрено Департаментом общественных финансов </w:t>
      </w:r>
    </w:p>
    <w:p w:rsidR="00314B7C" w:rsidRPr="001B496E" w:rsidRDefault="00314B7C" w:rsidP="00314B7C">
      <w:pPr>
        <w:jc w:val="center"/>
        <w:rPr>
          <w:i/>
          <w:iCs/>
          <w:sz w:val="28"/>
          <w:szCs w:val="28"/>
        </w:rPr>
      </w:pPr>
      <w:r w:rsidRPr="001B496E">
        <w:rPr>
          <w:i/>
          <w:iCs/>
          <w:sz w:val="28"/>
          <w:szCs w:val="28"/>
        </w:rPr>
        <w:t xml:space="preserve">Финансового факультета </w:t>
      </w:r>
    </w:p>
    <w:p w:rsidR="00314B7C" w:rsidRDefault="00314B7C" w:rsidP="00314B7C">
      <w:pPr>
        <w:pStyle w:val="13"/>
        <w:ind w:right="-144"/>
        <w:jc w:val="center"/>
        <w:rPr>
          <w:i/>
          <w:iCs/>
          <w:sz w:val="28"/>
          <w:szCs w:val="28"/>
        </w:rPr>
      </w:pPr>
      <w:r w:rsidRPr="001B496E">
        <w:rPr>
          <w:rFonts w:eastAsia="Times New Roman"/>
          <w:i/>
          <w:iCs/>
          <w:sz w:val="28"/>
          <w:szCs w:val="28"/>
        </w:rPr>
        <w:t>протокол № 02 от «11» сентября 2023 г.</w:t>
      </w: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4C06DA" w:rsidRDefault="004C06DA">
      <w:pPr>
        <w:spacing w:line="360" w:lineRule="auto"/>
        <w:jc w:val="center"/>
        <w:rPr>
          <w:sz w:val="28"/>
          <w:szCs w:val="28"/>
        </w:rPr>
      </w:pPr>
    </w:p>
    <w:p w:rsidR="004C06DA" w:rsidRDefault="004C06DA">
      <w:pPr>
        <w:spacing w:line="360" w:lineRule="auto"/>
        <w:jc w:val="center"/>
        <w:rPr>
          <w:sz w:val="28"/>
          <w:szCs w:val="28"/>
        </w:rPr>
      </w:pPr>
    </w:p>
    <w:p w:rsidR="00E6431E" w:rsidRPr="004C06DA" w:rsidRDefault="004C06DA">
      <w:pPr>
        <w:spacing w:line="360" w:lineRule="auto"/>
        <w:jc w:val="center"/>
        <w:rPr>
          <w:b/>
          <w:sz w:val="28"/>
          <w:szCs w:val="28"/>
        </w:rPr>
      </w:pPr>
      <w:r w:rsidRPr="004C06DA">
        <w:rPr>
          <w:b/>
          <w:sz w:val="28"/>
          <w:szCs w:val="28"/>
        </w:rPr>
        <w:t>Москва 2023</w:t>
      </w:r>
      <w:r w:rsidRPr="004C06DA">
        <w:rPr>
          <w:b/>
        </w:rPr>
        <w:br w:type="page"/>
      </w:r>
    </w:p>
    <w:p w:rsidR="004C06DA" w:rsidRDefault="004C06DA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E6431E" w:rsidRDefault="004C06DA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E6431E" w:rsidRDefault="004C06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E6431E" w:rsidRDefault="004C06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E6431E" w:rsidRDefault="004C06D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E6431E" w:rsidRDefault="00E6431E">
      <w:pPr>
        <w:jc w:val="center"/>
        <w:rPr>
          <w:b/>
          <w:bCs/>
          <w:sz w:val="28"/>
          <w:szCs w:val="28"/>
        </w:rPr>
      </w:pPr>
    </w:p>
    <w:p w:rsidR="00E6431E" w:rsidRDefault="004C06DA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:rsidR="00E6431E" w:rsidRDefault="004C06DA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391"/>
        <w:gridCol w:w="5030"/>
      </w:tblGrid>
      <w:tr w:rsidR="00E6431E">
        <w:tc>
          <w:tcPr>
            <w:tcW w:w="5279" w:type="dxa"/>
          </w:tcPr>
          <w:p w:rsidR="00E6431E" w:rsidRDefault="00E643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E6431E" w:rsidRDefault="00E6431E">
            <w:pPr>
              <w:rPr>
                <w:sz w:val="28"/>
                <w:szCs w:val="28"/>
              </w:rPr>
            </w:pPr>
          </w:p>
          <w:p w:rsidR="00E6431E" w:rsidRDefault="00E6431E">
            <w:pPr>
              <w:rPr>
                <w:sz w:val="28"/>
                <w:szCs w:val="28"/>
              </w:rPr>
            </w:pPr>
          </w:p>
          <w:p w:rsidR="00E6431E" w:rsidRDefault="00E6431E">
            <w:pPr>
              <w:jc w:val="right"/>
              <w:rPr>
                <w:sz w:val="28"/>
                <w:szCs w:val="28"/>
              </w:rPr>
            </w:pPr>
          </w:p>
          <w:p w:rsidR="00E6431E" w:rsidRDefault="00E6431E">
            <w:pPr>
              <w:jc w:val="right"/>
              <w:rPr>
                <w:sz w:val="28"/>
                <w:szCs w:val="28"/>
              </w:rPr>
            </w:pPr>
          </w:p>
        </w:tc>
      </w:tr>
    </w:tbl>
    <w:p w:rsidR="00E6431E" w:rsidRDefault="00E6431E">
      <w:pPr>
        <w:jc w:val="right"/>
        <w:rPr>
          <w:b/>
          <w:bCs/>
          <w:color w:val="00B050"/>
          <w:sz w:val="28"/>
          <w:szCs w:val="28"/>
        </w:rPr>
      </w:pPr>
    </w:p>
    <w:p w:rsidR="00E6431E" w:rsidRDefault="004C06D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Седова М.Л.</w:t>
      </w:r>
    </w:p>
    <w:p w:rsidR="00E6431E" w:rsidRDefault="00E6431E">
      <w:pPr>
        <w:rPr>
          <w:b/>
          <w:bCs/>
          <w:caps/>
          <w:sz w:val="28"/>
          <w:szCs w:val="28"/>
        </w:rPr>
      </w:pPr>
    </w:p>
    <w:p w:rsidR="00E6431E" w:rsidRDefault="004C06DA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Реформы социального обеспечения </w:t>
      </w:r>
    </w:p>
    <w:p w:rsidR="00E6431E" w:rsidRDefault="00E6431E">
      <w:pPr>
        <w:pStyle w:val="13"/>
        <w:ind w:right="-144"/>
        <w:jc w:val="center"/>
        <w:rPr>
          <w:b/>
          <w:bCs/>
          <w:sz w:val="28"/>
          <w:szCs w:val="28"/>
        </w:rPr>
      </w:pPr>
    </w:p>
    <w:p w:rsidR="00E6431E" w:rsidRDefault="004C06DA">
      <w:pPr>
        <w:pStyle w:val="13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E6431E" w:rsidRDefault="00E6431E">
      <w:pPr>
        <w:pStyle w:val="13"/>
        <w:ind w:right="-144"/>
        <w:jc w:val="center"/>
        <w:rPr>
          <w:sz w:val="28"/>
          <w:szCs w:val="28"/>
        </w:rPr>
      </w:pP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38.04.08-Финансы и кредит,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E6431E" w:rsidRDefault="004C06DA">
      <w:pPr>
        <w:pStyle w:val="13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инновации в государственном секторе»</w:t>
      </w:r>
    </w:p>
    <w:p w:rsidR="00E6431E" w:rsidRDefault="00E6431E">
      <w:pPr>
        <w:pStyle w:val="13"/>
        <w:ind w:right="-144"/>
        <w:jc w:val="center"/>
        <w:rPr>
          <w:sz w:val="28"/>
          <w:szCs w:val="28"/>
        </w:rPr>
      </w:pPr>
    </w:p>
    <w:p w:rsidR="00E6431E" w:rsidRDefault="00E6431E">
      <w:pPr>
        <w:spacing w:line="360" w:lineRule="auto"/>
        <w:rPr>
          <w:b/>
          <w:bCs/>
          <w:sz w:val="28"/>
          <w:szCs w:val="28"/>
        </w:rPr>
      </w:pPr>
    </w:p>
    <w:p w:rsidR="00E6431E" w:rsidRDefault="00E6431E">
      <w:pPr>
        <w:spacing w:line="360" w:lineRule="auto"/>
        <w:jc w:val="center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Default="00E6431E">
      <w:pPr>
        <w:spacing w:line="360" w:lineRule="auto"/>
        <w:rPr>
          <w:i/>
          <w:iCs/>
          <w:sz w:val="28"/>
          <w:szCs w:val="28"/>
        </w:rPr>
      </w:pPr>
    </w:p>
    <w:p w:rsidR="00E6431E" w:rsidRPr="004C06DA" w:rsidRDefault="004C06DA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4C06DA">
        <w:rPr>
          <w:b/>
          <w:sz w:val="28"/>
          <w:szCs w:val="28"/>
        </w:rPr>
        <w:t>Москва 2023</w:t>
      </w:r>
    </w:p>
    <w:p w:rsidR="00E6431E" w:rsidRDefault="00E6431E">
      <w:pPr>
        <w:widowControl/>
        <w:spacing w:after="200" w:line="276" w:lineRule="auto"/>
        <w:jc w:val="center"/>
        <w:rPr>
          <w:b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Content>
        <w:p w:rsidR="00E6431E" w:rsidRDefault="004C06DA" w:rsidP="004C06DA">
          <w:pPr>
            <w:pStyle w:val="af9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E6431E" w:rsidRDefault="004C06D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4C06DA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_Toc84922270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4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4C06DA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_Toc84922271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5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4C06DA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_Toc84922272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6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3">
            <w:r w:rsidR="004C06DA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_Toc84922273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6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4C06DA">
              <w:rPr>
                <w:webHidden/>
                <w:sz w:val="28"/>
                <w:szCs w:val="28"/>
              </w:rPr>
              <w:t xml:space="preserve">5.1. Содержание дисциплины    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_Toc84922274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6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4C06DA">
              <w:rPr>
                <w:webHidden/>
                <w:sz w:val="28"/>
                <w:szCs w:val="28"/>
              </w:rPr>
              <w:t>5.2. Учебно – тематический план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_Toc84922275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10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4C06DA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_Toc84922276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12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4C06DA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_Toc84922277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15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4C06DA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_Toc84922278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15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4C06DA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_Toc84922279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16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4C06DA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_Toc84922280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18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4C06DA">
              <w:rPr>
                <w:webHidden/>
                <w:sz w:val="28"/>
                <w:szCs w:val="28"/>
              </w:rPr>
              <w:t xml:space="preserve">8. Перечень основной и дополнительной учебной литературы, необходимой для освоения дисциплины 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_Toc84922281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4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4C06DA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_Toc84922282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2</w:t>
            </w:r>
            <w:r>
              <w:rPr>
                <w:sz w:val="28"/>
                <w:szCs w:val="28"/>
              </w:rPr>
              <w:t>8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4C06DA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_Toc84922283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29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4C06DA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_Toc84922284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30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5F06FA">
          <w:pPr>
            <w:pStyle w:val="14"/>
            <w:tabs>
              <w:tab w:val="right" w:leader="dot" w:pos="10195"/>
            </w:tabs>
            <w:spacing w:after="0"/>
          </w:pPr>
          <w:hyperlink w:anchor="_Toc84922285">
            <w:r w:rsidR="004C06DA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4C06DA">
              <w:rPr>
                <w:webHidden/>
              </w:rPr>
              <w:fldChar w:fldCharType="begin"/>
            </w:r>
            <w:r w:rsidR="004C06DA">
              <w:rPr>
                <w:webHidden/>
              </w:rPr>
              <w:instrText>PAGEREF _Toc84922285 \h</w:instrText>
            </w:r>
            <w:r w:rsidR="004C06DA">
              <w:rPr>
                <w:webHidden/>
              </w:rPr>
            </w:r>
            <w:r w:rsidR="004C06DA">
              <w:rPr>
                <w:webHidden/>
              </w:rPr>
              <w:fldChar w:fldCharType="separate"/>
            </w:r>
            <w:r w:rsidR="004C06DA">
              <w:rPr>
                <w:sz w:val="28"/>
                <w:szCs w:val="28"/>
              </w:rPr>
              <w:tab/>
              <w:t>31</w:t>
            </w:r>
            <w:r w:rsidR="004C06DA">
              <w:rPr>
                <w:webHidden/>
              </w:rPr>
              <w:fldChar w:fldCharType="end"/>
            </w:r>
          </w:hyperlink>
        </w:p>
        <w:p w:rsidR="00E6431E" w:rsidRDefault="004C06DA">
          <w:r>
            <w:fldChar w:fldCharType="end"/>
          </w:r>
        </w:p>
      </w:sdtContent>
    </w:sdt>
    <w:p w:rsidR="00E6431E" w:rsidRDefault="00E6431E">
      <w:pPr>
        <w:widowControl/>
        <w:spacing w:after="200" w:line="276" w:lineRule="auto"/>
        <w:rPr>
          <w:b/>
          <w:sz w:val="28"/>
          <w:szCs w:val="28"/>
        </w:rPr>
      </w:pPr>
    </w:p>
    <w:p w:rsidR="00E6431E" w:rsidRDefault="004C06DA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E6431E" w:rsidRDefault="004C06D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6431E" w:rsidRDefault="004C06DA">
      <w:pPr>
        <w:ind w:firstLine="708"/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«Реформы социального обеспечения».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E6431E" w:rsidRDefault="004C06D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rFonts w:eastAsia="Calibri"/>
          <w:sz w:val="28"/>
          <w:szCs w:val="28"/>
        </w:rPr>
        <w:t>Реформы социального обеспечения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E6431E" w:rsidRDefault="004C06DA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Таблица 1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826"/>
        <w:gridCol w:w="2728"/>
        <w:gridCol w:w="2709"/>
        <w:gridCol w:w="3158"/>
      </w:tblGrid>
      <w:tr w:rsidR="00E6431E">
        <w:trPr>
          <w:trHeight w:val="1214"/>
        </w:trPr>
        <w:tc>
          <w:tcPr>
            <w:tcW w:w="1788" w:type="dxa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71" w:type="dxa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3" w:type="dxa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6431E">
        <w:trPr>
          <w:trHeight w:val="2531"/>
        </w:trPr>
        <w:tc>
          <w:tcPr>
            <w:tcW w:w="1788" w:type="dxa"/>
            <w:vMerge w:val="restart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2671" w:type="dxa"/>
            <w:vMerge w:val="restart"/>
          </w:tcPr>
          <w:p w:rsidR="00E6431E" w:rsidRDefault="004C06D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в реальном и финансовом секторах экономики</w:t>
            </w:r>
          </w:p>
        </w:tc>
        <w:tc>
          <w:tcPr>
            <w:tcW w:w="2653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международные и национальные базы данных о публичных расходах на социальное обеспечение, показатели оценки уровня доходов домохозяйств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анализировать базы данных и давать оценку результативности реформ в области социального обеспечения</w:t>
            </w:r>
          </w:p>
        </w:tc>
      </w:tr>
      <w:tr w:rsidR="00E6431E">
        <w:tc>
          <w:tcPr>
            <w:tcW w:w="1788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содержание и показатели государственных программ Российской Федерации и субъектов Российской Федерации на социальную поддержку граждан, их финансовое обеспечение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оценивать достаточность уровня финансового обеспечения госпрограмм для достижения целей программ, национальных целей и задач, целей устойчивого развития ООН, увязывать показатели программ и показатели законов (решений) о бюджете</w:t>
            </w:r>
          </w:p>
        </w:tc>
      </w:tr>
      <w:tr w:rsidR="00E6431E">
        <w:trPr>
          <w:trHeight w:val="2390"/>
        </w:trPr>
        <w:tc>
          <w:tcPr>
            <w:tcW w:w="1788" w:type="dxa"/>
            <w:vMerge w:val="restart"/>
          </w:tcPr>
          <w:p w:rsidR="00E6431E" w:rsidRDefault="004C06DA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2671" w:type="dxa"/>
            <w:vMerge w:val="restart"/>
          </w:tcPr>
          <w:p w:rsidR="00E6431E" w:rsidRDefault="004C06D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3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современные коммуникативные технологии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владеть современными коммуникативными технологиями</w:t>
            </w:r>
          </w:p>
        </w:tc>
      </w:tr>
      <w:tr w:rsidR="00E6431E">
        <w:trPr>
          <w:trHeight w:val="2116"/>
        </w:trPr>
        <w:tc>
          <w:tcPr>
            <w:tcW w:w="1788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профессиональный понятийный аппарат, в т.ч. на иностранном языке в сфере социального обеспечения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читать и объясняться на иностранном языке по тематике, посвященной социальным реформам</w:t>
            </w:r>
          </w:p>
        </w:tc>
      </w:tr>
      <w:tr w:rsidR="00E6431E">
        <w:trPr>
          <w:trHeight w:val="2116"/>
        </w:trPr>
        <w:tc>
          <w:tcPr>
            <w:tcW w:w="1788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основные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4"/>
                <w:szCs w:val="24"/>
              </w:rPr>
              <w:t>правила презентации результатов научных исследований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Уметь: выступать на английском языке с научными докладами, презентациями по проблемам современных реформ в области социального обеспечения</w:t>
            </w:r>
          </w:p>
        </w:tc>
      </w:tr>
      <w:tr w:rsidR="00E6431E">
        <w:trPr>
          <w:trHeight w:val="1129"/>
        </w:trPr>
        <w:tc>
          <w:tcPr>
            <w:tcW w:w="1788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правила риторики на иностранном языке и требования к написанию научных статей на иностранном языке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Уметь: писать научные работы на иностранном языке</w:t>
            </w:r>
          </w:p>
        </w:tc>
      </w:tr>
      <w:tr w:rsidR="00E6431E">
        <w:trPr>
          <w:trHeight w:val="1129"/>
        </w:trPr>
        <w:tc>
          <w:tcPr>
            <w:tcW w:w="1788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dxa"/>
            <w:vMerge/>
          </w:tcPr>
          <w:p w:rsidR="00E6431E" w:rsidRDefault="00E6431E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653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092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основные работы на иностранном языке, посвященные социальным реформам</w:t>
            </w:r>
          </w:p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Уметь: составлять научные обзоры по социальным реформам</w:t>
            </w:r>
          </w:p>
        </w:tc>
      </w:tr>
    </w:tbl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922271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2"/>
    </w:p>
    <w:p w:rsidR="00E6431E" w:rsidRDefault="004C06DA">
      <w:pPr>
        <w:spacing w:line="360" w:lineRule="auto"/>
        <w:ind w:firstLine="708"/>
        <w:jc w:val="both"/>
      </w:pPr>
      <w:r>
        <w:rPr>
          <w:sz w:val="28"/>
          <w:szCs w:val="28"/>
        </w:rPr>
        <w:t xml:space="preserve">Дисциплина «Реформы социального обеспечения» относится к модулю дисциплин по выбору, углубляющих освоение программы магистратуры для студентов, обучающихся по направлению подготовки 38.04.08-Финансы и кредит, </w:t>
      </w:r>
      <w:r>
        <w:rPr>
          <w:sz w:val="28"/>
          <w:szCs w:val="28"/>
        </w:rPr>
        <w:lastRenderedPageBreak/>
        <w:t>направленность программы магистратуры «Финансовые инновации в государственном секторе»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922272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E6431E" w:rsidRDefault="004C06DA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84"/>
        <w:gridCol w:w="1628"/>
        <w:gridCol w:w="2009"/>
      </w:tblGrid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3; 108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E6431E"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E6431E" w:rsidRDefault="004C06D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5"/>
    </w:p>
    <w:p w:rsidR="00E6431E" w:rsidRDefault="004C06DA">
      <w:pPr>
        <w:shd w:val="clear" w:color="auto" w:fill="FFFFFF"/>
        <w:spacing w:line="330" w:lineRule="atLeast"/>
        <w:jc w:val="both"/>
        <w:textAlignment w:val="top"/>
        <w:rPr>
          <w:b/>
          <w:sz w:val="28"/>
          <w:szCs w:val="28"/>
        </w:rPr>
      </w:pPr>
      <w:r>
        <w:rPr>
          <w:b/>
          <w:sz w:val="28"/>
          <w:szCs w:val="28"/>
        </w:rPr>
        <w:t>Тема 1. Современные научные исследования о роли социального обеспечения населения (</w:t>
      </w:r>
      <w:proofErr w:type="spellStart"/>
      <w:r>
        <w:rPr>
          <w:b/>
          <w:sz w:val="28"/>
          <w:szCs w:val="28"/>
        </w:rPr>
        <w:t>Modern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research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role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of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social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security</w:t>
      </w:r>
      <w:proofErr w:type="spellEnd"/>
      <w:r>
        <w:rPr>
          <w:b/>
          <w:sz w:val="28"/>
          <w:szCs w:val="28"/>
        </w:rPr>
        <w:t>)</w:t>
      </w:r>
    </w:p>
    <w:p w:rsidR="00E6431E" w:rsidRDefault="00E6431E">
      <w:pPr>
        <w:spacing w:line="360" w:lineRule="auto"/>
        <w:jc w:val="center"/>
        <w:rPr>
          <w:b/>
          <w:sz w:val="28"/>
          <w:szCs w:val="28"/>
        </w:rPr>
      </w:pP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Актуальность проблем неравенства и перераспределения доходов в современном мире, переосмысление роли социального обеспечения в условиях современного этапа экономического развития, глобализации, изменении форм занятости. Вклад А. </w:t>
      </w:r>
      <w:proofErr w:type="spellStart"/>
      <w:r>
        <w:rPr>
          <w:sz w:val="28"/>
          <w:szCs w:val="28"/>
        </w:rPr>
        <w:t>Дитона</w:t>
      </w:r>
      <w:proofErr w:type="spellEnd"/>
      <w:r>
        <w:rPr>
          <w:sz w:val="28"/>
          <w:szCs w:val="28"/>
        </w:rPr>
        <w:t xml:space="preserve"> в развитие методологии и методов изучения качества и уровня жизни, бедности, неравенства и социального обеспечения Исследования П. Даймонда и Н. </w:t>
      </w:r>
      <w:proofErr w:type="spellStart"/>
      <w:r>
        <w:rPr>
          <w:sz w:val="28"/>
          <w:szCs w:val="28"/>
        </w:rPr>
        <w:t>Барра</w:t>
      </w:r>
      <w:proofErr w:type="spellEnd"/>
      <w:r>
        <w:rPr>
          <w:sz w:val="28"/>
          <w:szCs w:val="28"/>
        </w:rPr>
        <w:t xml:space="preserve"> как теоретическая основа проводимых с участием Всемирного банка реформ пенсионных систем в разных странах мира.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Научный вклад исследователей Фрайбургского университета в решение проблем финансовой устойчивости пенсионных систем.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Социальное обеспечение и экономический рост: результаты теоретических и эмпирических исследований. Мультипликационный эффект роста социальных </w:t>
      </w:r>
      <w:r>
        <w:rPr>
          <w:sz w:val="28"/>
          <w:szCs w:val="28"/>
        </w:rPr>
        <w:lastRenderedPageBreak/>
        <w:t>выплат в период кризиса 2008-2009 годов в Китае и России.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Дискуссии о преимуществах программ социального обеспечения, основанных на страховых взносах, проверке нуждаемости и универсальных в условиях информатизации и роботизации. Методологические подходы к определению уровня бедности.</w:t>
      </w:r>
    </w:p>
    <w:p w:rsidR="00E6431E" w:rsidRDefault="004C06DA">
      <w:pPr>
        <w:spacing w:line="360" w:lineRule="auto"/>
        <w:ind w:firstLine="709"/>
        <w:jc w:val="both"/>
        <w:rPr>
          <w:color w:val="333333"/>
          <w:sz w:val="28"/>
          <w:szCs w:val="28"/>
          <w:highlight w:val="white"/>
        </w:rPr>
      </w:pPr>
      <w:r>
        <w:rPr>
          <w:sz w:val="28"/>
          <w:szCs w:val="28"/>
        </w:rPr>
        <w:t xml:space="preserve">Концепция безусловного базового дохода, применение механизма ББД в условиях пандемии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моделей социального обеспечения: научные подходы к их классификации. Вариативность содержания социального обеспечения в научных исследованиях и правовых базах.</w:t>
      </w:r>
    </w:p>
    <w:p w:rsidR="00E6431E" w:rsidRDefault="004C06DA">
      <w:pPr>
        <w:spacing w:line="360" w:lineRule="auto"/>
        <w:ind w:firstLine="709"/>
        <w:jc w:val="both"/>
        <w:rPr>
          <w:color w:val="333333"/>
          <w:sz w:val="28"/>
          <w:szCs w:val="28"/>
          <w:highlight w:val="white"/>
        </w:rPr>
      </w:pPr>
      <w:r>
        <w:rPr>
          <w:sz w:val="28"/>
          <w:szCs w:val="28"/>
        </w:rPr>
        <w:t>Информационные базы исследований в области социального обеспечения (</w:t>
      </w:r>
      <w:r>
        <w:rPr>
          <w:sz w:val="28"/>
          <w:szCs w:val="28"/>
          <w:lang w:val="en-US"/>
        </w:rPr>
        <w:t>SOCX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SOCR</w:t>
      </w:r>
      <w:r>
        <w:rPr>
          <w:sz w:val="28"/>
          <w:szCs w:val="28"/>
        </w:rPr>
        <w:t xml:space="preserve">), методология их построения. Оценка эффективности социальных программ на основе </w:t>
      </w:r>
      <w:r>
        <w:rPr>
          <w:sz w:val="28"/>
          <w:szCs w:val="28"/>
          <w:lang w:val="en-US"/>
        </w:rPr>
        <w:t>SOCX</w:t>
      </w:r>
      <w:r>
        <w:rPr>
          <w:sz w:val="28"/>
          <w:szCs w:val="28"/>
        </w:rPr>
        <w:t xml:space="preserve">. </w:t>
      </w:r>
    </w:p>
    <w:p w:rsidR="00E6431E" w:rsidRDefault="00E6431E">
      <w:pPr>
        <w:spacing w:line="360" w:lineRule="auto"/>
        <w:jc w:val="center"/>
        <w:rPr>
          <w:sz w:val="28"/>
          <w:szCs w:val="28"/>
        </w:rPr>
      </w:pPr>
    </w:p>
    <w:p w:rsidR="00E6431E" w:rsidRDefault="004C06D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Международные и национальные стандарты в области социального обеспечения (</w:t>
      </w:r>
      <w:r>
        <w:rPr>
          <w:b/>
          <w:sz w:val="28"/>
          <w:szCs w:val="28"/>
          <w:lang w:val="en-US"/>
        </w:rPr>
        <w:t>International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and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national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standards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of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Social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Security</w:t>
      </w:r>
      <w:r>
        <w:rPr>
          <w:b/>
          <w:sz w:val="28"/>
          <w:szCs w:val="28"/>
        </w:rPr>
        <w:t>)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Конвенции МОТ о социальном обеспечении. Международные стандарты минимальных норм социального обеспечения. Роль социального обеспечения в достижении целей устойчивого развития (</w:t>
      </w:r>
      <w:r>
        <w:rPr>
          <w:sz w:val="28"/>
          <w:szCs w:val="28"/>
          <w:lang w:val="en-US"/>
        </w:rPr>
        <w:t>SDG</w:t>
      </w:r>
      <w:r>
        <w:rPr>
          <w:sz w:val="28"/>
          <w:szCs w:val="28"/>
        </w:rPr>
        <w:t>), принятых ООН в 2015 году.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социального обеспечения в реализации национальных целей и стратегических задач развития Российской Федерации.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конституционных гарантий социального обеспечения населения в Российской Федерации: организация и финансирование. Анализ государственных программ социальной направленности в России: проблемы выбора показателей результативности программ. Оценка эффективности государственных программ в области социального обеспечения в России.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соглашения в области социального обеспечения в рамках ЕврАзЭС.</w:t>
      </w:r>
    </w:p>
    <w:p w:rsidR="00E6431E" w:rsidRDefault="00E6431E">
      <w:pPr>
        <w:spacing w:line="360" w:lineRule="auto"/>
        <w:ind w:firstLine="709"/>
        <w:jc w:val="both"/>
        <w:rPr>
          <w:sz w:val="28"/>
          <w:szCs w:val="28"/>
        </w:rPr>
      </w:pPr>
    </w:p>
    <w:p w:rsidR="00E6431E" w:rsidRDefault="004C06DA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3. Пенсионные реформы (</w:t>
      </w:r>
      <w:r>
        <w:rPr>
          <w:b/>
          <w:sz w:val="28"/>
          <w:szCs w:val="28"/>
          <w:lang w:val="en-US"/>
        </w:rPr>
        <w:t>Pension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reforms</w:t>
      </w:r>
      <w:r>
        <w:rPr>
          <w:b/>
          <w:sz w:val="28"/>
          <w:szCs w:val="28"/>
        </w:rPr>
        <w:t>)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Демографические изменения, процессы глобализации, снижение нормы сбережений населения как основные факторы пенсионных реформ в разных странах мира. Займы Всемирного банка на проведение пенсионных реформ в разных странах, проекты ТАСИС по пенсионной тематике.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устойчивости пенсионных систем. Мельбурнский индекс (</w:t>
      </w:r>
      <w:proofErr w:type="spellStart"/>
      <w:r>
        <w:rPr>
          <w:sz w:val="28"/>
          <w:szCs w:val="28"/>
        </w:rPr>
        <w:t>Melbourne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Mercer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Global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Pension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Index</w:t>
      </w:r>
      <w:proofErr w:type="spellEnd"/>
      <w:r>
        <w:rPr>
          <w:sz w:val="28"/>
          <w:szCs w:val="28"/>
        </w:rPr>
        <w:t xml:space="preserve">, MMGPI), Индекс устойчивости пенсионных систем по версии </w:t>
      </w:r>
      <w:proofErr w:type="spellStart"/>
      <w:r>
        <w:rPr>
          <w:sz w:val="28"/>
          <w:szCs w:val="28"/>
        </w:rPr>
        <w:t>Allianz</w:t>
      </w:r>
      <w:proofErr w:type="spellEnd"/>
      <w:r>
        <w:rPr>
          <w:sz w:val="28"/>
          <w:szCs w:val="28"/>
        </w:rPr>
        <w:t>.  Эксперты ОЭСР о новых критериях оценки устойчивости пенсионных систем.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элементов пенсионных систем, принятая в ОЭСР. Трансформация типологии пенсионных систем в обзорах ОЭСР.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Чилийский, шведский и казахстанский опыт проведения пенсионных реформ по внедрению обязательного накопительного компонента пенсионных систем. Оценка экспертов МОТ и ведущих исследователей результатов реформ по внедрению обязательного накопительного компонента пенсионных систем.</w:t>
      </w:r>
    </w:p>
    <w:p w:rsidR="00E6431E" w:rsidRDefault="004C06D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Анализ опыта внедрения пенсионных формул, основанных на баллах (</w:t>
      </w:r>
      <w:r>
        <w:rPr>
          <w:sz w:val="28"/>
          <w:szCs w:val="28"/>
          <w:lang w:val="en-US"/>
        </w:rPr>
        <w:t>points</w:t>
      </w:r>
      <w:r>
        <w:rPr>
          <w:sz w:val="28"/>
          <w:szCs w:val="28"/>
        </w:rPr>
        <w:t>) в Германии и Австрии.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гармонизации пенсионного законодательства в ЕС, стандартизация пенсионных продуктов, </w:t>
      </w:r>
      <w:r>
        <w:rPr>
          <w:sz w:val="28"/>
          <w:szCs w:val="28"/>
          <w:lang w:val="en-US"/>
        </w:rPr>
        <w:t>Pan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European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Personal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Pension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</w:t>
      </w:r>
      <w:r>
        <w:rPr>
          <w:sz w:val="28"/>
          <w:szCs w:val="28"/>
        </w:rPr>
        <w:t>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добровольного накопительного компонента пенсионных систем: примеры программ </w:t>
      </w:r>
      <w:r>
        <w:rPr>
          <w:sz w:val="28"/>
          <w:szCs w:val="28"/>
          <w:lang w:val="en-US"/>
        </w:rPr>
        <w:t>NEST</w:t>
      </w:r>
      <w:r>
        <w:rPr>
          <w:sz w:val="28"/>
          <w:szCs w:val="28"/>
        </w:rPr>
        <w:t xml:space="preserve"> (Великобритания), </w:t>
      </w:r>
      <w:r>
        <w:rPr>
          <w:sz w:val="28"/>
          <w:szCs w:val="28"/>
          <w:lang w:val="en-US"/>
        </w:rPr>
        <w:t>Kiwi</w:t>
      </w:r>
      <w:r>
        <w:rPr>
          <w:sz w:val="28"/>
          <w:szCs w:val="28"/>
        </w:rPr>
        <w:t xml:space="preserve"> (Новая Зеландия), </w:t>
      </w:r>
      <w:proofErr w:type="spellStart"/>
      <w:r>
        <w:rPr>
          <w:color w:val="000000"/>
          <w:spacing w:val="7"/>
          <w:sz w:val="28"/>
          <w:szCs w:val="28"/>
          <w:shd w:val="clear" w:color="auto" w:fill="FFFFFF"/>
        </w:rPr>
        <w:t>Rürup</w:t>
      </w:r>
      <w:proofErr w:type="spellEnd"/>
      <w:r>
        <w:rPr>
          <w:color w:val="000000"/>
          <w:spacing w:val="7"/>
          <w:sz w:val="28"/>
          <w:szCs w:val="28"/>
          <w:shd w:val="clear" w:color="auto" w:fill="FFFFFF"/>
        </w:rPr>
        <w:t xml:space="preserve"> (Германия), </w:t>
      </w:r>
      <w:r>
        <w:rPr>
          <w:color w:val="000000"/>
          <w:spacing w:val="7"/>
          <w:sz w:val="28"/>
          <w:szCs w:val="28"/>
          <w:shd w:val="clear" w:color="auto" w:fill="FFFFFF"/>
          <w:lang w:val="en-US"/>
        </w:rPr>
        <w:t>RPPs</w:t>
      </w:r>
      <w:r>
        <w:rPr>
          <w:color w:val="000000"/>
          <w:spacing w:val="7"/>
          <w:sz w:val="28"/>
          <w:szCs w:val="28"/>
          <w:shd w:val="clear" w:color="auto" w:fill="FFFFFF"/>
        </w:rPr>
        <w:t xml:space="preserve"> (Канада),  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вовлечения самозанятых в пенсионные системы: особенности моделей пенсионных систем Сингапура, Малайзии, Индонезии и Бразилии, Мексики. 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Администрирование пенсионных программ. Расширение числа финансовых организаций, реализующих пенсионные программы.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пенсионной реформы в России: введение персонифицированного учета в 1996 году, введение новых пенсионных формул в 1998, 2002 и 2015 гг., введение валоризация пенсионных прав (2010 года), изменение основных параметров пенсионной системы с 2018 года.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Новая программа государственного софинансирования долгосрочных сбережений в России.</w:t>
      </w:r>
    </w:p>
    <w:p w:rsidR="00E6431E" w:rsidRDefault="00E6431E">
      <w:pPr>
        <w:spacing w:line="360" w:lineRule="auto"/>
        <w:ind w:firstLine="709"/>
        <w:rPr>
          <w:sz w:val="28"/>
          <w:szCs w:val="28"/>
        </w:rPr>
      </w:pPr>
    </w:p>
    <w:p w:rsidR="00E6431E" w:rsidRDefault="004C06D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Реформирование финансирования медицинской помощи </w:t>
      </w:r>
    </w:p>
    <w:p w:rsidR="00E6431E" w:rsidRDefault="004C06D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Health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GB"/>
        </w:rPr>
        <w:t>Care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Financing</w:t>
      </w:r>
      <w:proofErr w:type="spellEnd"/>
      <w:r>
        <w:rPr>
          <w:b/>
          <w:sz w:val="28"/>
          <w:szCs w:val="28"/>
        </w:rPr>
        <w:t>’</w:t>
      </w:r>
      <w:r>
        <w:rPr>
          <w:b/>
          <w:sz w:val="28"/>
          <w:szCs w:val="28"/>
          <w:lang w:val="en-US"/>
        </w:rPr>
        <w:t>s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Reform</w:t>
      </w:r>
      <w:proofErr w:type="spellEnd"/>
      <w:r>
        <w:rPr>
          <w:b/>
          <w:sz w:val="28"/>
          <w:szCs w:val="28"/>
        </w:rPr>
        <w:t>)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Всемирной организации здравоохранения (ВОЗ) о доступности качественной медицинской помощи для каждого.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оплаты стационарной медицинской помощи по клинико-статистическим группам (клинико-диагностическим группам) – результат исследований Йельского университета. Опыт США, европейских государств и России по применению метода оплаты по КСГ.</w:t>
      </w:r>
    </w:p>
    <w:p w:rsidR="00E6431E" w:rsidRDefault="004C06D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Дискуссия об уровне и источниках финансирования бесплатной для населения медицинской помощи.  Реформа «</w:t>
      </w:r>
      <w:r>
        <w:rPr>
          <w:sz w:val="28"/>
          <w:szCs w:val="28"/>
          <w:lang w:val="en-US"/>
        </w:rPr>
        <w:t>Obamacare</w:t>
      </w:r>
      <w:r>
        <w:rPr>
          <w:sz w:val="28"/>
          <w:szCs w:val="28"/>
        </w:rPr>
        <w:t>» и ее отмена.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этапы реформы организации финансирования бесплатной медицинской помощи в России: введение обязательного медицинского страхования, разграничение полномочий в области обеспечения бесплатной медицинской помощи населению, централизация средств и полномочий в системе ОМС, расширение видов затрат медицинских организаций и видов (форм) медицинской помощи, оплачиваемых за счет средств ОМС,  введение института врача общей практики, реорганизация медицинских организаций, расширение методов оплаты медицинской помощи.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результативности дополнительного финансирования мер по борьбе с </w:t>
      </w:r>
      <w:r>
        <w:rPr>
          <w:sz w:val="28"/>
          <w:szCs w:val="28"/>
        </w:rPr>
        <w:br/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-19.</w:t>
      </w:r>
    </w:p>
    <w:p w:rsidR="00E6431E" w:rsidRDefault="00E6431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6431E" w:rsidRDefault="004C06D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5. Основные новации в организации и финансирования социального обслуживания (</w:t>
      </w:r>
      <w:proofErr w:type="spellStart"/>
      <w:r>
        <w:rPr>
          <w:b/>
          <w:sz w:val="28"/>
          <w:szCs w:val="28"/>
        </w:rPr>
        <w:t>Key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innovations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organizing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and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financing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social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services</w:t>
      </w:r>
      <w:proofErr w:type="spellEnd"/>
      <w:r>
        <w:rPr>
          <w:b/>
          <w:sz w:val="28"/>
          <w:szCs w:val="28"/>
        </w:rPr>
        <w:t xml:space="preserve">)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модели организации и финансирования социального обслуживания в мире. Дискуссия о расширении участия негосударственных организаций и частных лиц в предоставлении социальных услуг за счет бюджетного финансирования.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стандартизации социальных услуг при внедрении нормативно-</w:t>
      </w:r>
      <w:r>
        <w:rPr>
          <w:sz w:val="28"/>
          <w:szCs w:val="28"/>
        </w:rPr>
        <w:lastRenderedPageBreak/>
        <w:t xml:space="preserve">подушевого бюджетного финансирования: опыт Великобритании. Новый вид социального страхования - </w:t>
      </w:r>
      <w:r>
        <w:rPr>
          <w:sz w:val="28"/>
          <w:szCs w:val="28"/>
          <w:lang w:val="en-US"/>
        </w:rPr>
        <w:t>Long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Term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Care</w:t>
      </w:r>
      <w:r>
        <w:rPr>
          <w:sz w:val="28"/>
          <w:szCs w:val="28"/>
        </w:rPr>
        <w:t>: опыт отдельных стран.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частных источников финансирования социальных услуг: социальные банки, облигационные займы.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организации и финансирования социального обслуживания в России с введением в действие Федерального закона «Об общих принципах социального обслуживания в Российской Федерации». Региональные программы модернизации социального обслуживания.</w:t>
      </w:r>
    </w:p>
    <w:p w:rsidR="00E6431E" w:rsidRDefault="00E6431E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6431E" w:rsidRDefault="004C06DA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Информационные технологии в сфере социального обеспечения (</w:t>
      </w:r>
      <w:r>
        <w:rPr>
          <w:b/>
          <w:sz w:val="28"/>
          <w:szCs w:val="28"/>
          <w:lang w:val="en-US"/>
        </w:rPr>
        <w:t>Information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technologies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in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social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security</w:t>
      </w:r>
      <w:r>
        <w:rPr>
          <w:b/>
          <w:sz w:val="28"/>
          <w:szCs w:val="28"/>
        </w:rPr>
        <w:t>)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информационных технологий для уплаты и учета взносов на социальное страхование, учета и оценки пенсионных прав, их валоризации, начисления и осуществления социальных выплат.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кабинеты получателей социальных выплат.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Опыт Мексики и Кении в создании информационных платформ пенсионных систем, включая системы для самозанятых. Использование технологии блокчейна регулятором пенсионного рынка в Нидерландах.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Обобщение опыта членов МАСО по использованию искусственного разума, иных инноваций в условиях борьбы с коронавирусом.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Опыт использования поведенческих механизмов странами-членами МАСО.</w:t>
      </w:r>
      <w:bookmarkStart w:id="6" w:name="_Toc427600173"/>
      <w:bookmarkEnd w:id="6"/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персонифицированного учета в обязательном пенсионном страховании. Значение единой государственной информационной системы социального обеспечения в Российской Федерации (ЕГИССО), ее интеграция с НСПК «Мир». Создание социального казначейства в России.</w:t>
      </w:r>
    </w:p>
    <w:p w:rsidR="00E6431E" w:rsidRDefault="004C06D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7"/>
    </w:p>
    <w:p w:rsidR="00E6431E" w:rsidRDefault="004C06DA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4881" w:type="pct"/>
        <w:tblLook w:val="04A0" w:firstRow="1" w:lastRow="0" w:firstColumn="1" w:lastColumn="0" w:noHBand="0" w:noVBand="1"/>
      </w:tblPr>
      <w:tblGrid>
        <w:gridCol w:w="540"/>
        <w:gridCol w:w="2074"/>
        <w:gridCol w:w="819"/>
        <w:gridCol w:w="974"/>
        <w:gridCol w:w="988"/>
        <w:gridCol w:w="1608"/>
        <w:gridCol w:w="1268"/>
        <w:gridCol w:w="1902"/>
      </w:tblGrid>
      <w:tr w:rsidR="00E6431E" w:rsidTr="00C47931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6431E" w:rsidTr="00C4793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</w:t>
            </w:r>
            <w:r w:rsidR="00EF0A47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 xml:space="preserve"> - Аудиторная работа</w:t>
            </w:r>
          </w:p>
        </w:tc>
        <w:tc>
          <w:tcPr>
            <w:tcW w:w="1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</w:p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E6431E" w:rsidTr="00C47931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</w:t>
            </w:r>
            <w:r>
              <w:rPr>
                <w:sz w:val="24"/>
                <w:szCs w:val="24"/>
              </w:rPr>
              <w:lastRenderedPageBreak/>
              <w:t>в т.ч.: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Лекции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Семинары, </w:t>
            </w:r>
            <w:r>
              <w:rPr>
                <w:b/>
                <w:sz w:val="22"/>
                <w:szCs w:val="22"/>
              </w:rPr>
              <w:lastRenderedPageBreak/>
              <w:t>практические занятия</w:t>
            </w:r>
          </w:p>
          <w:p w:rsidR="00E6431E" w:rsidRDefault="00E6431E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научные исследования о роли социального обеспечения населения (</w:t>
            </w:r>
            <w:r>
              <w:rPr>
                <w:sz w:val="24"/>
                <w:szCs w:val="24"/>
                <w:lang w:val="en-US"/>
              </w:rPr>
              <w:t>Modern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research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опрос, тестирование</w:t>
            </w: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и национальные стандарты в области социального обеспечения (</w:t>
            </w:r>
            <w:r>
              <w:rPr>
                <w:sz w:val="24"/>
                <w:szCs w:val="24"/>
                <w:lang w:val="en-US"/>
              </w:rPr>
              <w:t>International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standards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</w:rPr>
            </w:pPr>
            <w:r>
              <w:rPr>
                <w:sz w:val="24"/>
              </w:rPr>
              <w:t>опрос, тестирование, решение ситуационных задач</w:t>
            </w:r>
          </w:p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Пенсионные реформы (</w:t>
            </w:r>
            <w:r>
              <w:rPr>
                <w:sz w:val="24"/>
                <w:szCs w:val="24"/>
                <w:lang w:val="en-US"/>
              </w:rPr>
              <w:t>Pension reforms)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опрос, тестирование, обсуждение презентаций студентов</w:t>
            </w: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Реформирование финансирования медицинской помощи</w:t>
            </w:r>
          </w:p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Health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Care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Reform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</w:rPr>
            </w:pPr>
            <w:r>
              <w:rPr>
                <w:sz w:val="24"/>
              </w:rPr>
              <w:t>опрос, тестирование,</w:t>
            </w:r>
          </w:p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обсуждение презентаций студентов</w:t>
            </w: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новации в организации и финансирования социального обслуживания (</w:t>
            </w:r>
            <w:proofErr w:type="spellStart"/>
            <w:r>
              <w:rPr>
                <w:sz w:val="24"/>
                <w:szCs w:val="24"/>
              </w:rPr>
              <w:t>Key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innovations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services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ind w:firstLine="709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</w:rPr>
            </w:pPr>
            <w:r>
              <w:rPr>
                <w:sz w:val="24"/>
              </w:rPr>
              <w:t>опрос, тестирование</w:t>
            </w:r>
          </w:p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pStyle w:val="af3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 в сфере социального обеспечения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  <w:lang w:val="en-US"/>
              </w:rPr>
              <w:t>Information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technologies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</w:t>
            </w: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</w:t>
            </w:r>
            <w:r>
              <w:rPr>
                <w:sz w:val="24"/>
                <w:szCs w:val="24"/>
              </w:rPr>
              <w:lastRenderedPageBreak/>
              <w:t>плану: контрольная работа</w:t>
            </w:r>
          </w:p>
        </w:tc>
      </w:tr>
      <w:tr w:rsidR="00E6431E" w:rsidTr="00C479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EF0A47" w:rsidRDefault="00EF0A47" w:rsidP="00EF0A47">
      <w:pPr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6431E" w:rsidRDefault="00E6431E"/>
    <w:p w:rsidR="00E6431E" w:rsidRPr="005F06FA" w:rsidRDefault="004C06DA" w:rsidP="005F06FA">
      <w:pPr>
        <w:widowControl/>
      </w:pPr>
      <w:r>
        <w:rPr>
          <w:b/>
          <w:sz w:val="28"/>
          <w:szCs w:val="28"/>
        </w:rPr>
        <w:t xml:space="preserve">5.3. Содержание семинаров, практических занятий </w:t>
      </w:r>
    </w:p>
    <w:p w:rsidR="00E6431E" w:rsidRPr="00C47931" w:rsidRDefault="00C47931" w:rsidP="00C47931">
      <w:pPr>
        <w:tabs>
          <w:tab w:val="left" w:pos="8400"/>
          <w:tab w:val="right" w:pos="10205"/>
        </w:tabs>
        <w:rPr>
          <w:sz w:val="28"/>
          <w:szCs w:val="28"/>
        </w:rPr>
      </w:pPr>
      <w:r>
        <w:tab/>
        <w:t xml:space="preserve"> </w:t>
      </w:r>
      <w:r w:rsidRPr="00C47931">
        <w:rPr>
          <w:sz w:val="28"/>
          <w:szCs w:val="28"/>
        </w:rPr>
        <w:t>Таблица 4</w:t>
      </w:r>
      <w:r w:rsidRPr="00C47931">
        <w:rPr>
          <w:sz w:val="28"/>
          <w:szCs w:val="28"/>
        </w:rPr>
        <w:tab/>
      </w:r>
      <w:r w:rsidR="004C06DA" w:rsidRPr="00C47931">
        <w:rPr>
          <w:sz w:val="28"/>
          <w:szCs w:val="28"/>
        </w:rPr>
        <w:t xml:space="preserve">                                                                                                                </w:t>
      </w:r>
    </w:p>
    <w:tbl>
      <w:tblPr>
        <w:tblStyle w:val="afc"/>
        <w:tblW w:w="10195" w:type="dxa"/>
        <w:tblLook w:val="04A0" w:firstRow="1" w:lastRow="0" w:firstColumn="1" w:lastColumn="0" w:noHBand="0" w:noVBand="1"/>
      </w:tblPr>
      <w:tblGrid>
        <w:gridCol w:w="2074"/>
        <w:gridCol w:w="5950"/>
        <w:gridCol w:w="2171"/>
      </w:tblGrid>
      <w:tr w:rsidR="00E6431E">
        <w:tc>
          <w:tcPr>
            <w:tcW w:w="2071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53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E6431E">
        <w:tc>
          <w:tcPr>
            <w:tcW w:w="20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научные исследования о роли социального обеспечения населения (</w:t>
            </w:r>
            <w:r>
              <w:rPr>
                <w:sz w:val="24"/>
                <w:szCs w:val="24"/>
                <w:lang w:val="en-US"/>
              </w:rPr>
              <w:t>Modern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research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Актуальность проблем неравенства и перераспределения доходов в современном мире, переосмысление роли социального обеспечения в условиях современного этапа экономического развития, глобализации, изменении форм занятости.</w:t>
            </w:r>
          </w:p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Вклад А. </w:t>
            </w:r>
            <w:proofErr w:type="spellStart"/>
            <w:r>
              <w:rPr>
                <w:sz w:val="24"/>
                <w:szCs w:val="24"/>
              </w:rPr>
              <w:t>Дитона</w:t>
            </w:r>
            <w:proofErr w:type="spellEnd"/>
            <w:r>
              <w:rPr>
                <w:sz w:val="24"/>
                <w:szCs w:val="24"/>
              </w:rPr>
              <w:t xml:space="preserve"> в развитие методологии и методов изучения качества и уровня жизни, бедности, неравенства и социального обеспечения</w:t>
            </w:r>
          </w:p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Исследования П. Даймонда и Н. </w:t>
            </w:r>
            <w:proofErr w:type="spellStart"/>
            <w:r>
              <w:rPr>
                <w:sz w:val="24"/>
                <w:szCs w:val="24"/>
              </w:rPr>
              <w:t>Барра</w:t>
            </w:r>
            <w:proofErr w:type="spellEnd"/>
            <w:r>
              <w:rPr>
                <w:sz w:val="24"/>
                <w:szCs w:val="24"/>
              </w:rPr>
              <w:t xml:space="preserve"> как теоретическая основа проводимых с участием Всемирного банка реформ пенсионных систем в разных странах мира.</w:t>
            </w:r>
          </w:p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Научный вклад исследователей Фрайбургского университета в решение проблем финансовой устойчивости пенсионных систем.</w:t>
            </w:r>
          </w:p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моделей социального обеспечения: научные подходы к их классификации. Вариативность содержания социального обеспечения в научных исследованиях и правовых базах.</w:t>
            </w:r>
          </w:p>
          <w:p w:rsidR="00E6431E" w:rsidRDefault="004C06DA">
            <w:pPr>
              <w:pStyle w:val="af3"/>
              <w:numPr>
                <w:ilvl w:val="0"/>
                <w:numId w:val="3"/>
              </w:numPr>
              <w:jc w:val="both"/>
              <w:rPr>
                <w:color w:val="333333"/>
                <w:sz w:val="28"/>
                <w:szCs w:val="28"/>
                <w:highlight w:val="white"/>
              </w:rPr>
            </w:pPr>
            <w:r>
              <w:rPr>
                <w:sz w:val="24"/>
                <w:szCs w:val="24"/>
              </w:rPr>
              <w:t>Информационные базы исследований в области социального обеспечения (SOCX, SOCR, SSI), методология их построения. Оценка эффективности социальных программ на основе SOCX.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– </w:t>
            </w:r>
            <w:r w:rsidR="005F06FA">
              <w:rPr>
                <w:sz w:val="24"/>
                <w:szCs w:val="24"/>
              </w:rPr>
              <w:t>1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Дополнительная литература </w:t>
            </w: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1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опрос, тестирование</w:t>
            </w:r>
            <w:bookmarkStart w:id="8" w:name="_GoBack"/>
            <w:bookmarkEnd w:id="8"/>
          </w:p>
        </w:tc>
      </w:tr>
      <w:tr w:rsidR="00E6431E">
        <w:tc>
          <w:tcPr>
            <w:tcW w:w="20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и национальные стандарты в области социального обеспечения (</w:t>
            </w:r>
            <w:r>
              <w:rPr>
                <w:sz w:val="24"/>
                <w:szCs w:val="24"/>
                <w:lang w:val="en-US"/>
              </w:rPr>
              <w:t>International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standards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lastRenderedPageBreak/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Конвенции МОТ о социальном обеспечении.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стандарты минимальных норм социального обеспечения.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социального обеспечения в достижении целей устойчивого развития (</w:t>
            </w:r>
            <w:r>
              <w:rPr>
                <w:sz w:val="24"/>
                <w:szCs w:val="24"/>
                <w:lang w:val="en-US"/>
              </w:rPr>
              <w:t>SDG</w:t>
            </w:r>
            <w:r>
              <w:rPr>
                <w:sz w:val="24"/>
                <w:szCs w:val="24"/>
              </w:rPr>
              <w:t>), принятых ООН в 2015 году.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социального обеспечения в реализации национальных целей и стратегических задач </w:t>
            </w:r>
            <w:r>
              <w:rPr>
                <w:sz w:val="24"/>
                <w:szCs w:val="24"/>
              </w:rPr>
              <w:lastRenderedPageBreak/>
              <w:t>развития Российской Федерации на период до 2024 года.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конституционных гарантий социального обеспечения населения в Российской Федерации: организация и финансирование.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государственных программ социальной направленности в России: проблемы выбора показателей результативности программ.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государственных программ в области социального обеспечения в России.</w:t>
            </w:r>
          </w:p>
          <w:p w:rsidR="00E6431E" w:rsidRDefault="004C06DA">
            <w:pPr>
              <w:pStyle w:val="af3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Международные соглашения в области социального обеспечения в рамках ЕврАзЭС.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–1-13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стандарты – 1-3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 –3,4</w:t>
            </w:r>
          </w:p>
        </w:tc>
        <w:tc>
          <w:tcPr>
            <w:tcW w:w="2171" w:type="dxa"/>
          </w:tcPr>
          <w:p w:rsidR="00E6431E" w:rsidRDefault="004C06DA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опрос, тестирование, решение ситуационных задач</w:t>
            </w:r>
          </w:p>
          <w:p w:rsidR="00E6431E" w:rsidRDefault="00E6431E">
            <w:pPr>
              <w:rPr>
                <w:sz w:val="24"/>
                <w:szCs w:val="24"/>
              </w:rPr>
            </w:pPr>
          </w:p>
        </w:tc>
      </w:tr>
      <w:tr w:rsidR="00E6431E">
        <w:tc>
          <w:tcPr>
            <w:tcW w:w="20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Пенсионные реформы (</w:t>
            </w:r>
            <w:r>
              <w:rPr>
                <w:sz w:val="24"/>
                <w:szCs w:val="24"/>
                <w:lang w:val="en-US"/>
              </w:rPr>
              <w:t>Pension reforms)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факторы пенсионных реформ в разных странах мира.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Займы Всемирного Банка на проведение пенсионных реформ в разных странах, проекты ТАСИС по пенсионной тематике.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AFAFA"/>
              </w:rPr>
              <w:t>Оценка устойчивости пенсионных систем.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Чилийский, шведский и казахстанский опыт проведения пенсионных реформ по внедрению обязательного накопительного компонента пенсионных систем.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опыта внедрения пенсионных формул, основанных на баллах (</w:t>
            </w:r>
            <w:r>
              <w:rPr>
                <w:sz w:val="24"/>
                <w:szCs w:val="24"/>
                <w:lang w:val="en-US"/>
              </w:rPr>
              <w:t>points</w:t>
            </w:r>
            <w:r>
              <w:rPr>
                <w:sz w:val="24"/>
                <w:szCs w:val="24"/>
              </w:rPr>
              <w:t>) в Германии и Австрии.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Проблемы гармонизации пенсионного законодательства в ЕС, стандартизация пенсионных продуктов, </w:t>
            </w:r>
            <w:proofErr w:type="spellStart"/>
            <w:r>
              <w:rPr>
                <w:sz w:val="24"/>
                <w:szCs w:val="24"/>
                <w:lang w:val="en-US"/>
              </w:rPr>
              <w:t>Panp</w:t>
            </w:r>
            <w:proofErr w:type="spellEnd"/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European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Personal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Pension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Product</w:t>
            </w:r>
            <w:r>
              <w:rPr>
                <w:sz w:val="24"/>
                <w:szCs w:val="24"/>
              </w:rPr>
              <w:t>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добровольного накопительного компонента пенсионных систем: примеры программ </w:t>
            </w:r>
            <w:r>
              <w:rPr>
                <w:sz w:val="24"/>
                <w:szCs w:val="24"/>
                <w:lang w:val="en-US"/>
              </w:rPr>
              <w:t>NEST</w:t>
            </w:r>
            <w:r>
              <w:rPr>
                <w:sz w:val="24"/>
                <w:szCs w:val="24"/>
              </w:rPr>
              <w:t xml:space="preserve"> (Великобритания), </w:t>
            </w:r>
            <w:r>
              <w:rPr>
                <w:sz w:val="24"/>
                <w:szCs w:val="24"/>
                <w:lang w:val="en-US"/>
              </w:rPr>
              <w:t>Kiwi</w:t>
            </w:r>
            <w:r>
              <w:rPr>
                <w:sz w:val="24"/>
                <w:szCs w:val="24"/>
              </w:rPr>
              <w:t xml:space="preserve"> (Новая Зеландия), </w:t>
            </w:r>
            <w:proofErr w:type="spellStart"/>
            <w:r>
              <w:rPr>
                <w:color w:val="000000"/>
                <w:spacing w:val="7"/>
                <w:sz w:val="24"/>
                <w:szCs w:val="24"/>
                <w:shd w:val="clear" w:color="auto" w:fill="FFFFFF"/>
              </w:rPr>
              <w:t>Rürup</w:t>
            </w:r>
            <w:proofErr w:type="spellEnd"/>
            <w:r>
              <w:rPr>
                <w:color w:val="000000"/>
                <w:spacing w:val="7"/>
                <w:sz w:val="24"/>
                <w:szCs w:val="24"/>
                <w:shd w:val="clear" w:color="auto" w:fill="FFFFFF"/>
              </w:rPr>
              <w:t xml:space="preserve"> (Германия), </w:t>
            </w:r>
            <w:r>
              <w:rPr>
                <w:color w:val="000000"/>
                <w:spacing w:val="7"/>
                <w:sz w:val="24"/>
                <w:szCs w:val="24"/>
                <w:shd w:val="clear" w:color="auto" w:fill="FFFFFF"/>
                <w:lang w:val="en-US"/>
              </w:rPr>
              <w:t>RPPs</w:t>
            </w:r>
            <w:r>
              <w:rPr>
                <w:color w:val="000000"/>
                <w:spacing w:val="7"/>
                <w:sz w:val="24"/>
                <w:szCs w:val="24"/>
                <w:shd w:val="clear" w:color="auto" w:fill="FFFFFF"/>
              </w:rPr>
              <w:t xml:space="preserve"> (Канада),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вовлечения самозанятых в пенсионные системы: особенности моделей пенсионных систем Сингапура, Малайзии, Индонезии и Бразилии, Мексики.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Администрирование пенсионных программ. Расширение числа финансовых организаций, реализующих пенсионные программы.</w:t>
            </w:r>
          </w:p>
          <w:p w:rsidR="00E6431E" w:rsidRDefault="004C06DA">
            <w:pPr>
              <w:pStyle w:val="af3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этапы пенсионной реформы в России: введение персонифицированного учета в 1996 году, введение новых пенсионных формул в 1998, 2002 и 2015 гг., введение валоризация пенсионных прав (2010 года), изменение основных параметров пенсионной системы с </w:t>
            </w:r>
            <w:r>
              <w:rPr>
                <w:sz w:val="24"/>
                <w:szCs w:val="24"/>
              </w:rPr>
              <w:lastRenderedPageBreak/>
              <w:t>2018 года.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– 1, 3-9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литература – 1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 – 1-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, 8</w:t>
            </w:r>
            <w:r>
              <w:rPr>
                <w:sz w:val="24"/>
                <w:szCs w:val="24"/>
                <w:lang w:val="en-US"/>
              </w:rPr>
              <w:t>-12</w:t>
            </w:r>
          </w:p>
        </w:tc>
        <w:tc>
          <w:tcPr>
            <w:tcW w:w="21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опрос, тестирование, обсуждение презентаций студентов</w:t>
            </w:r>
          </w:p>
        </w:tc>
      </w:tr>
      <w:tr w:rsidR="00E6431E">
        <w:tc>
          <w:tcPr>
            <w:tcW w:w="2071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Реформирование финансирования медицинской помощи</w:t>
            </w: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Health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Care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Reform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Документы Всемирной организации здравоохранения (ВОЗ) о доступности качественности медицинской помощи для каждого.</w:t>
            </w:r>
          </w:p>
          <w:p w:rsidR="00E6431E" w:rsidRDefault="004C06DA">
            <w:pPr>
              <w:pStyle w:val="af3"/>
              <w:numPr>
                <w:ilvl w:val="0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Внедрение оплаты стационарной медицинской помощи по клинико-статистическим группам (клинико-диагностическим группам) – результат исследований Йельского университета. Опыт США, европейских государств и России по применению метода оплаты по КСГ.</w:t>
            </w:r>
          </w:p>
          <w:p w:rsidR="00E6431E" w:rsidRDefault="004C06DA">
            <w:pPr>
              <w:pStyle w:val="af3"/>
              <w:numPr>
                <w:ilvl w:val="0"/>
                <w:numId w:val="6"/>
              </w:numPr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об уровне и источниках финансирования бесплатной для населения медицинской помощи.  Реформа «</w:t>
            </w:r>
            <w:r>
              <w:rPr>
                <w:sz w:val="24"/>
                <w:szCs w:val="24"/>
                <w:lang w:val="en-US"/>
              </w:rPr>
              <w:t>Obamacare</w:t>
            </w:r>
            <w:r>
              <w:rPr>
                <w:sz w:val="24"/>
                <w:szCs w:val="24"/>
              </w:rPr>
              <w:t>» и ее отмена.</w:t>
            </w:r>
          </w:p>
          <w:p w:rsidR="00E6431E" w:rsidRDefault="004C06DA">
            <w:pPr>
              <w:pStyle w:val="af3"/>
              <w:numPr>
                <w:ilvl w:val="0"/>
                <w:numId w:val="6"/>
              </w:numPr>
              <w:ind w:left="357" w:hanging="3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этапы реформы организации финансирования бесплатной медицинской помощи в России: введение обязательного медицинского страхования, разграничение полномочий в области обеспечения бесплатной медицинской помощи населению, централизация средств и полномочий в системе ОМС, расширение видов затрат медицинских организаций и видов (форм) медицинской помощи, оплачиваемых за счет средств ОМС,  введение института врача общей практики, реорганизация медицинских организаций, расширение методов оплаты медицинской помощи.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– 1,2,3,11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– </w:t>
            </w:r>
            <w:r w:rsidR="005F06FA">
              <w:rPr>
                <w:sz w:val="24"/>
                <w:szCs w:val="24"/>
              </w:rPr>
              <w:t>1</w:t>
            </w:r>
          </w:p>
          <w:p w:rsidR="00E6431E" w:rsidRDefault="004C06D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Дополнительная литература - 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171" w:type="dxa"/>
          </w:tcPr>
          <w:p w:rsidR="00E6431E" w:rsidRDefault="004C06DA">
            <w:pPr>
              <w:rPr>
                <w:sz w:val="24"/>
              </w:rPr>
            </w:pPr>
            <w:r>
              <w:rPr>
                <w:sz w:val="24"/>
              </w:rPr>
              <w:t>опрос, тестирование,</w:t>
            </w: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</w:rPr>
              <w:t>обсуждение презентаций студентов</w:t>
            </w:r>
          </w:p>
        </w:tc>
      </w:tr>
      <w:tr w:rsidR="00E6431E">
        <w:tc>
          <w:tcPr>
            <w:tcW w:w="20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новации в организации и финансирования социального обслуживания (</w:t>
            </w:r>
            <w:proofErr w:type="spellStart"/>
            <w:r>
              <w:rPr>
                <w:sz w:val="24"/>
                <w:szCs w:val="24"/>
              </w:rPr>
              <w:t>Key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innovations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services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модели организации и финансирования социального обслуживания в мире.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о расширении участия негосударственных организаций и частных лиц в предоставлении социальных услуг за счет бюджетного финансирования.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 стандартизации социальных услуг при внедрении нормативно-подушевого бюджетного финансирования: опыт Великобритании.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Новый вид социального страхования - </w:t>
            </w:r>
            <w:r>
              <w:rPr>
                <w:sz w:val="24"/>
                <w:szCs w:val="24"/>
                <w:lang w:val="en-US"/>
              </w:rPr>
              <w:t>Long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Term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Care</w:t>
            </w:r>
            <w:r>
              <w:rPr>
                <w:sz w:val="24"/>
                <w:szCs w:val="24"/>
              </w:rPr>
              <w:t>: опыт отдельных стран.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Расширение частных источников финансирования социальных услуг: социальные банки, облигационные займы.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организации и финансирования социального обслуживания в России с </w:t>
            </w:r>
            <w:r>
              <w:rPr>
                <w:sz w:val="24"/>
                <w:szCs w:val="24"/>
              </w:rPr>
              <w:lastRenderedPageBreak/>
              <w:t>введением в действие Федерального закона «Об общих принципах социального обслуживания в Российской Федерации».</w:t>
            </w:r>
          </w:p>
          <w:p w:rsidR="00E6431E" w:rsidRDefault="004C06DA">
            <w:pPr>
              <w:pStyle w:val="af3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Региональные программы модернизации социального обслуживания.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– 12,13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– </w:t>
            </w:r>
            <w:r w:rsidR="005F06FA">
              <w:rPr>
                <w:sz w:val="24"/>
                <w:szCs w:val="24"/>
              </w:rPr>
              <w:t>1</w:t>
            </w: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 –14-15, 17-18</w:t>
            </w:r>
          </w:p>
        </w:tc>
        <w:tc>
          <w:tcPr>
            <w:tcW w:w="2171" w:type="dxa"/>
          </w:tcPr>
          <w:p w:rsidR="00E6431E" w:rsidRDefault="004C06D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опрос, тестирование</w:t>
            </w:r>
          </w:p>
          <w:p w:rsidR="00E6431E" w:rsidRDefault="00E6431E">
            <w:pPr>
              <w:rPr>
                <w:sz w:val="24"/>
                <w:szCs w:val="24"/>
              </w:rPr>
            </w:pPr>
          </w:p>
        </w:tc>
      </w:tr>
      <w:tr w:rsidR="00E6431E">
        <w:tc>
          <w:tcPr>
            <w:tcW w:w="20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 в сфере социального обеспечения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  <w:lang w:val="en-US"/>
              </w:rPr>
              <w:t>Information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technologies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953" w:type="dxa"/>
          </w:tcPr>
          <w:p w:rsidR="00E6431E" w:rsidRDefault="004C06DA">
            <w:pPr>
              <w:pStyle w:val="af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информационных технологий для уплаты и учета взносов на социальное страхование, учета и оценки пенсионных прав, их валоризации, начисления и осуществления социальных выплат.</w:t>
            </w:r>
          </w:p>
          <w:p w:rsidR="00E6431E" w:rsidRDefault="004C06DA">
            <w:pPr>
              <w:pStyle w:val="af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Личные кабинеты получателей социальных выплат.</w:t>
            </w:r>
          </w:p>
          <w:p w:rsidR="00E6431E" w:rsidRDefault="004C06DA">
            <w:pPr>
              <w:pStyle w:val="af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Мексики и Кении в создании информационных платформ пенсионных систем, включая системы для самозанятых.</w:t>
            </w:r>
          </w:p>
          <w:p w:rsidR="00E6431E" w:rsidRDefault="004C06DA">
            <w:pPr>
              <w:pStyle w:val="af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персонифицированного учета в обязательном пенсионном страховании.</w:t>
            </w:r>
          </w:p>
          <w:p w:rsidR="00E6431E" w:rsidRDefault="004C06DA">
            <w:pPr>
              <w:pStyle w:val="af3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единой государственной информационной системы социального обеспечения в Российской Федерации (ЕГИССО), ее интеграция с НСПК «Мир». Создание социального казначейства</w:t>
            </w:r>
          </w:p>
          <w:p w:rsidR="00E6431E" w:rsidRDefault="004C06DA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Нормативные правовые акты - 13</w:t>
            </w:r>
          </w:p>
          <w:p w:rsidR="00E6431E" w:rsidRDefault="004C06D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Основная литература – </w:t>
            </w:r>
            <w:r w:rsidR="005F06FA">
              <w:rPr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тестирование</w:t>
            </w:r>
          </w:p>
        </w:tc>
      </w:tr>
    </w:tbl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p w:rsidR="00E6431E" w:rsidRDefault="004C06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35"/>
        <w:gridCol w:w="4168"/>
        <w:gridCol w:w="3618"/>
      </w:tblGrid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научные исследования о роли социального обеспечения населения (</w:t>
            </w:r>
            <w:r>
              <w:rPr>
                <w:sz w:val="24"/>
                <w:szCs w:val="24"/>
                <w:lang w:val="en-US"/>
              </w:rPr>
              <w:t>Modern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research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color w:val="333333"/>
                <w:sz w:val="24"/>
                <w:szCs w:val="24"/>
                <w:highlight w:val="white"/>
                <w:lang w:val="en-US"/>
              </w:rPr>
            </w:pPr>
            <w:r>
              <w:rPr>
                <w:sz w:val="24"/>
                <w:szCs w:val="24"/>
              </w:rPr>
              <w:t>Эксперты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ОЭСР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мультипликативном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эффекте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социальных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выплат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период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кризиса</w:t>
            </w:r>
            <w:r>
              <w:rPr>
                <w:sz w:val="24"/>
                <w:szCs w:val="24"/>
                <w:lang w:val="en-US"/>
              </w:rPr>
              <w:t xml:space="preserve"> 2008-2009 </w:t>
            </w:r>
            <w:r>
              <w:rPr>
                <w:sz w:val="24"/>
                <w:szCs w:val="24"/>
              </w:rPr>
              <w:t>годов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Китае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  <w:r>
              <w:rPr>
                <w:sz w:val="24"/>
                <w:szCs w:val="24"/>
                <w:lang w:val="en-US"/>
              </w:rPr>
              <w:t xml:space="preserve"> (OECD experts conclusions on the multiplier effect of the growth of social benefits in China and Russia in 2008-2009)</w:t>
            </w:r>
          </w:p>
          <w:p w:rsidR="00E6431E" w:rsidRDefault="00E6431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литературы, работа с информационными базами данных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Международные и национальные </w:t>
            </w:r>
            <w:r>
              <w:rPr>
                <w:sz w:val="24"/>
                <w:szCs w:val="24"/>
              </w:rPr>
              <w:lastRenderedPageBreak/>
              <w:t>стандарты в области социального обеспечения (</w:t>
            </w:r>
            <w:r>
              <w:rPr>
                <w:sz w:val="24"/>
                <w:szCs w:val="24"/>
                <w:lang w:val="en-US"/>
              </w:rPr>
              <w:t>International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national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standards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Международные стандарты минимальных норм социального </w:t>
            </w:r>
            <w:r>
              <w:rPr>
                <w:sz w:val="24"/>
                <w:szCs w:val="24"/>
              </w:rPr>
              <w:lastRenderedPageBreak/>
              <w:t>обеспечения.</w:t>
            </w:r>
          </w:p>
          <w:p w:rsidR="00E6431E" w:rsidRDefault="00E6431E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Изучение научной литературы, работа с информационными </w:t>
            </w:r>
            <w:r>
              <w:rPr>
                <w:sz w:val="24"/>
                <w:szCs w:val="24"/>
              </w:rPr>
              <w:lastRenderedPageBreak/>
              <w:t>базами данных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Пенсионные реформы (</w:t>
            </w:r>
            <w:r>
              <w:rPr>
                <w:sz w:val="24"/>
                <w:szCs w:val="24"/>
                <w:lang w:val="en-US"/>
              </w:rPr>
              <w:t>Pension reforms)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Мельбурнский индекс (</w:t>
            </w:r>
            <w:proofErr w:type="spellStart"/>
            <w:r>
              <w:rPr>
                <w:sz w:val="24"/>
                <w:szCs w:val="24"/>
              </w:rPr>
              <w:t>Melbourne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Mercer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Global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Pension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Index</w:t>
            </w:r>
            <w:proofErr w:type="spellEnd"/>
            <w:r>
              <w:rPr>
                <w:sz w:val="24"/>
                <w:szCs w:val="24"/>
              </w:rPr>
              <w:t xml:space="preserve">, MMGPI), Индекс устойчивости пенсионных систем по версии </w:t>
            </w:r>
            <w:proofErr w:type="spellStart"/>
            <w:r>
              <w:rPr>
                <w:sz w:val="24"/>
                <w:szCs w:val="24"/>
              </w:rPr>
              <w:t>Allianz</w:t>
            </w:r>
            <w:proofErr w:type="spellEnd"/>
            <w:r>
              <w:rPr>
                <w:sz w:val="24"/>
                <w:szCs w:val="24"/>
              </w:rPr>
              <w:t>.  Эксперты ОЭСР о новых критериях оценки устойчивости пенсионных систем.</w:t>
            </w:r>
          </w:p>
          <w:p w:rsidR="00E6431E" w:rsidRDefault="004C06DA">
            <w:pPr>
              <w:keepNext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Классификация элементов пенсионных систем, принятая в ОЭСР. </w:t>
            </w:r>
            <w:r>
              <w:rPr>
                <w:sz w:val="24"/>
                <w:szCs w:val="24"/>
                <w:lang w:val="en-US"/>
              </w:rPr>
              <w:t>(Melbourne Mercer Global Pension Index (MMGPI), Allianz version of the pension system sustainability index. OECD experts’ new criteria for assessing the sustainability of pension systems.</w:t>
            </w:r>
          </w:p>
          <w:p w:rsidR="00E6431E" w:rsidRDefault="004C06D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OECD classification of pension systems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литературы, работа с информационными базами данных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Реформирование финансирования медицинской помощи</w:t>
            </w: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Health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Care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Reform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об уровне и источниках финансирования бесплатной для населения медицинской помощи.  Реформа «</w:t>
            </w:r>
            <w:r>
              <w:rPr>
                <w:sz w:val="24"/>
                <w:szCs w:val="24"/>
                <w:lang w:val="en-US"/>
              </w:rPr>
              <w:t>Obamacare</w:t>
            </w:r>
            <w:r>
              <w:rPr>
                <w:sz w:val="24"/>
                <w:szCs w:val="24"/>
              </w:rPr>
              <w:t>» и ее отмена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литературы, работа с информационными базами данных, подготовка презентаций по теме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новации в организации и финансирования социального обслуживания (</w:t>
            </w:r>
            <w:proofErr w:type="spellStart"/>
            <w:r>
              <w:rPr>
                <w:sz w:val="24"/>
                <w:szCs w:val="24"/>
              </w:rPr>
              <w:t>Key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innovations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and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financing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social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services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Новый вид социального страхования - </w:t>
            </w:r>
            <w:r>
              <w:rPr>
                <w:sz w:val="24"/>
                <w:szCs w:val="24"/>
                <w:lang w:val="en-US"/>
              </w:rPr>
              <w:t>Long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Term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Care</w:t>
            </w:r>
            <w:r>
              <w:rPr>
                <w:sz w:val="24"/>
                <w:szCs w:val="24"/>
              </w:rPr>
              <w:t>: опыт отдельных стран.</w:t>
            </w:r>
          </w:p>
          <w:p w:rsidR="00E6431E" w:rsidRDefault="00E6431E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литературы, работа с информационными базами данных, подготовка презентаций по теме</w:t>
            </w:r>
          </w:p>
        </w:tc>
      </w:tr>
      <w:tr w:rsidR="00E6431E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технологии в сфере социального обеспечения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  <w:lang w:val="en-US"/>
              </w:rPr>
              <w:t>Information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technologies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технологии блокчейна регулятором пенсионного рынка в Нидерландах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научной литературы, работа с информационными базами данных</w:t>
            </w:r>
          </w:p>
        </w:tc>
      </w:tr>
    </w:tbl>
    <w:p w:rsidR="00E6431E" w:rsidRDefault="004C06DA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1"/>
    </w:p>
    <w:p w:rsidR="00E6431E" w:rsidRDefault="004C06DA">
      <w:pPr>
        <w:widowControl/>
        <w:spacing w:beforeAutospacing="1" w:afterAutospacing="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Примерный вариант контрольной работы</w:t>
      </w:r>
    </w:p>
    <w:p w:rsidR="00E6431E" w:rsidRDefault="004C06DA">
      <w:pPr>
        <w:pStyle w:val="af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 показатели расходов на социальное обеспечение по </w:t>
      </w:r>
      <w:r>
        <w:rPr>
          <w:sz w:val="28"/>
          <w:szCs w:val="28"/>
          <w:lang w:val="en-US"/>
        </w:rPr>
        <w:t>SOCX</w:t>
      </w:r>
      <w:r>
        <w:rPr>
          <w:sz w:val="28"/>
          <w:szCs w:val="28"/>
        </w:rPr>
        <w:t xml:space="preserve"> и индекс </w:t>
      </w:r>
      <w:r>
        <w:rPr>
          <w:sz w:val="28"/>
          <w:szCs w:val="28"/>
          <w:lang w:val="en-US"/>
        </w:rPr>
        <w:t>SDG</w:t>
      </w:r>
      <w:r>
        <w:rPr>
          <w:sz w:val="28"/>
          <w:szCs w:val="28"/>
        </w:rPr>
        <w:t xml:space="preserve"> за отчетный период по выбранным Вами 10 странам. Сделайте вывод. </w:t>
      </w:r>
    </w:p>
    <w:p w:rsidR="00E6431E" w:rsidRDefault="00E6431E">
      <w:pPr>
        <w:pStyle w:val="af3"/>
        <w:ind w:left="720"/>
        <w:jc w:val="both"/>
        <w:rPr>
          <w:sz w:val="28"/>
          <w:szCs w:val="28"/>
        </w:rPr>
      </w:pPr>
    </w:p>
    <w:p w:rsidR="00E6431E" w:rsidRDefault="004C06DA">
      <w:pPr>
        <w:pStyle w:val="af3"/>
        <w:widowControl/>
        <w:numPr>
          <w:ilvl w:val="0"/>
          <w:numId w:val="9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оценку результативности государственной программы Российской Федерации «Социальная поддержка граждан» и соответствующих программ </w:t>
      </w:r>
      <w:r>
        <w:rPr>
          <w:sz w:val="28"/>
          <w:szCs w:val="28"/>
        </w:rPr>
        <w:lastRenderedPageBreak/>
        <w:t xml:space="preserve">субъектов Российской Федерации, (5 по выбору студента), а также национального проекта «Демография» </w:t>
      </w:r>
    </w:p>
    <w:p w:rsidR="00E6431E" w:rsidRDefault="00E6431E">
      <w:pPr>
        <w:pStyle w:val="af3"/>
        <w:rPr>
          <w:sz w:val="28"/>
          <w:szCs w:val="28"/>
        </w:rPr>
      </w:pPr>
    </w:p>
    <w:p w:rsidR="00E6431E" w:rsidRDefault="00E6431E">
      <w:pPr>
        <w:pStyle w:val="af3"/>
        <w:ind w:left="720"/>
        <w:jc w:val="both"/>
        <w:rPr>
          <w:sz w:val="28"/>
          <w:szCs w:val="28"/>
        </w:rPr>
      </w:pPr>
    </w:p>
    <w:p w:rsidR="00E6431E" w:rsidRDefault="004C06DA">
      <w:pPr>
        <w:pStyle w:val="af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Выберите верные варианты ответов:</w:t>
      </w:r>
    </w:p>
    <w:p w:rsidR="00E6431E" w:rsidRDefault="00E6431E">
      <w:pPr>
        <w:pStyle w:val="af3"/>
        <w:rPr>
          <w:sz w:val="28"/>
          <w:szCs w:val="28"/>
        </w:rPr>
      </w:pPr>
    </w:p>
    <w:p w:rsidR="00E6431E" w:rsidRDefault="004C06DA">
      <w:pPr>
        <w:pStyle w:val="af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Ученые, научные исследования которых послужили основой проведения пенсионных реформ в разных странах, в т.ч. Китае: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Р.Мертон</w:t>
      </w:r>
      <w:proofErr w:type="spellEnd"/>
      <w:r>
        <w:rPr>
          <w:sz w:val="28"/>
          <w:szCs w:val="28"/>
        </w:rPr>
        <w:t xml:space="preserve"> и З. </w:t>
      </w:r>
      <w:proofErr w:type="spellStart"/>
      <w:r>
        <w:rPr>
          <w:sz w:val="28"/>
          <w:szCs w:val="28"/>
        </w:rPr>
        <w:t>Боди</w:t>
      </w:r>
      <w:proofErr w:type="spellEnd"/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Р.Брейли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С.Майерс</w:t>
      </w:r>
      <w:proofErr w:type="spellEnd"/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 и М. Дмитриев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Н. </w:t>
      </w:r>
      <w:proofErr w:type="spellStart"/>
      <w:r>
        <w:rPr>
          <w:sz w:val="28"/>
          <w:szCs w:val="28"/>
        </w:rPr>
        <w:t>Барр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П.Даймонд</w:t>
      </w:r>
      <w:proofErr w:type="spellEnd"/>
    </w:p>
    <w:p w:rsidR="00E6431E" w:rsidRDefault="00E6431E">
      <w:pPr>
        <w:jc w:val="both"/>
        <w:rPr>
          <w:sz w:val="28"/>
          <w:szCs w:val="28"/>
        </w:rPr>
      </w:pPr>
    </w:p>
    <w:p w:rsidR="00E6431E" w:rsidRDefault="004C06DA">
      <w:pPr>
        <w:pStyle w:val="af3"/>
        <w:numPr>
          <w:ilvl w:val="1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Страховые компании и банки предоставляют услуги по пенсионным продуктам в: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Бразилии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Дании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Германии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Швейцарии</w:t>
      </w:r>
    </w:p>
    <w:p w:rsidR="00E6431E" w:rsidRDefault="00E6431E">
      <w:pPr>
        <w:pStyle w:val="af3"/>
        <w:ind w:left="1440"/>
        <w:jc w:val="both"/>
        <w:rPr>
          <w:sz w:val="28"/>
          <w:szCs w:val="28"/>
        </w:rPr>
      </w:pPr>
    </w:p>
    <w:p w:rsidR="00E6431E" w:rsidRDefault="004C06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3.3. Государство, в которым впервые был введен обязательный накопительный пенсионный компонент _________________________</w:t>
      </w:r>
    </w:p>
    <w:p w:rsidR="00E6431E" w:rsidRDefault="00E6431E">
      <w:pPr>
        <w:pStyle w:val="af3"/>
        <w:ind w:left="720"/>
        <w:jc w:val="both"/>
        <w:rPr>
          <w:sz w:val="28"/>
          <w:szCs w:val="28"/>
        </w:rPr>
      </w:pPr>
    </w:p>
    <w:p w:rsidR="00E6431E" w:rsidRDefault="004C06DA">
      <w:pPr>
        <w:pStyle w:val="af3"/>
        <w:numPr>
          <w:ilvl w:val="1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Цели </w:t>
      </w:r>
      <w:r>
        <w:rPr>
          <w:sz w:val="28"/>
          <w:szCs w:val="28"/>
          <w:lang w:val="en-US"/>
        </w:rPr>
        <w:t>SDG</w:t>
      </w:r>
      <w:r>
        <w:rPr>
          <w:sz w:val="28"/>
          <w:szCs w:val="28"/>
        </w:rPr>
        <w:t>, связанные с социальным обеспечением ______________</w:t>
      </w:r>
    </w:p>
    <w:p w:rsidR="00E6431E" w:rsidRDefault="00E6431E">
      <w:pPr>
        <w:pStyle w:val="af3"/>
        <w:ind w:left="720"/>
        <w:jc w:val="both"/>
        <w:rPr>
          <w:sz w:val="28"/>
          <w:szCs w:val="28"/>
        </w:rPr>
      </w:pPr>
    </w:p>
    <w:p w:rsidR="00E6431E" w:rsidRDefault="004C06DA">
      <w:pPr>
        <w:pStyle w:val="af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Метод клинико-статистическим группам первоначально был разработан для оплаты:  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Стационарной медицинской помощи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Специализированной медицинской помощи в амбулаторных условиях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Первичной медицинской помощи врачами общей практики</w:t>
      </w:r>
    </w:p>
    <w:p w:rsidR="00E6431E" w:rsidRDefault="004C06DA">
      <w:pPr>
        <w:pStyle w:val="af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Скорой помощи</w:t>
      </w:r>
    </w:p>
    <w:p w:rsidR="00E6431E" w:rsidRDefault="00E6431E">
      <w:pPr>
        <w:rPr>
          <w:b/>
          <w:sz w:val="28"/>
          <w:szCs w:val="28"/>
        </w:rPr>
      </w:pPr>
    </w:p>
    <w:p w:rsidR="00E6431E" w:rsidRDefault="004C06DA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E6431E" w:rsidRDefault="004C06DA" w:rsidP="005F06FA">
      <w:pPr>
        <w:tabs>
          <w:tab w:val="left" w:pos="-180"/>
        </w:tabs>
        <w:spacing w:line="360" w:lineRule="exact"/>
        <w:ind w:right="70" w:firstLine="720"/>
        <w:rPr>
          <w:sz w:val="28"/>
          <w:szCs w:val="28"/>
        </w:rPr>
        <w:sectPr w:rsidR="00E6431E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titlePg/>
          <w:docGrid w:linePitch="360" w:charSpace="16384"/>
        </w:sect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</w:t>
      </w:r>
      <w:bookmarkStart w:id="12" w:name="_Hlk119596810"/>
      <w:bookmarkStart w:id="13" w:name="_Hlk107308365"/>
      <w:bookmarkEnd w:id="12"/>
      <w:bookmarkEnd w:id="13"/>
      <w:r>
        <w:rPr>
          <w:sz w:val="28"/>
          <w:szCs w:val="28"/>
        </w:rPr>
        <w:t>в.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7. </w:t>
      </w:r>
      <w:bookmarkStart w:id="14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p w:rsidR="00E6431E" w:rsidRDefault="004C06DA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15" w:name="_Hlk107308697"/>
      <w:bookmarkEnd w:id="15"/>
    </w:p>
    <w:p w:rsidR="00E6431E" w:rsidRDefault="00E6431E">
      <w:pPr>
        <w:rPr>
          <w:sz w:val="28"/>
          <w:szCs w:val="28"/>
        </w:rPr>
      </w:pPr>
    </w:p>
    <w:p w:rsidR="00E6431E" w:rsidRDefault="004C06DA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6" w:name="_Hlk25255353"/>
      <w:bookmarkStart w:id="17" w:name="_Hlk107308407"/>
      <w:bookmarkEnd w:id="16"/>
      <w:bookmarkEnd w:id="17"/>
    </w:p>
    <w:p w:rsidR="00E6431E" w:rsidRDefault="004C06DA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6                                                                                                               </w:t>
      </w:r>
    </w:p>
    <w:tbl>
      <w:tblPr>
        <w:tblStyle w:val="afc"/>
        <w:tblW w:w="14850" w:type="dxa"/>
        <w:tblLook w:val="04A0" w:firstRow="1" w:lastRow="0" w:firstColumn="1" w:lastColumn="0" w:noHBand="0" w:noVBand="1"/>
      </w:tblPr>
      <w:tblGrid>
        <w:gridCol w:w="2868"/>
        <w:gridCol w:w="2651"/>
        <w:gridCol w:w="3408"/>
        <w:gridCol w:w="5923"/>
      </w:tblGrid>
      <w:tr w:rsidR="00E6431E">
        <w:tc>
          <w:tcPr>
            <w:tcW w:w="2867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8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23" w:type="dxa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E6431E">
        <w:tc>
          <w:tcPr>
            <w:tcW w:w="2867" w:type="dxa"/>
            <w:vMerge w:val="restart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ДКН-4</w:t>
            </w:r>
          </w:p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оценивать текущие, средне- и долгосрочные последствия реализации решений в области управления финансами в государственном и негосударственном секторах экономики, анализировать их влияние на денежные потоки и инвестиционные проекты </w:t>
            </w:r>
            <w:r>
              <w:rPr>
                <w:sz w:val="24"/>
                <w:szCs w:val="24"/>
              </w:rPr>
              <w:lastRenderedPageBreak/>
              <w:t>в реальном и финансовом секторах экономики</w:t>
            </w: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1.Использует современный инструментарий прогнозирования последствий реализации решений в области управления финансами в государственном и негосударственном секторах экономики на средне- и долгосрочную перспективу.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международные и национальные базы данных о публичных расходах на социальное обеспечение, показатели оценки уровня доходов домохозяйств</w:t>
            </w:r>
          </w:p>
          <w:p w:rsidR="00E6431E" w:rsidRDefault="00E6431E">
            <w:pPr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анализировать базы данных и давать оценку результативности реформ в области социального обеспечения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 На основе баз данных о публичных расходах на социальное обеспечение МОТ и ОЭСР, моделях финансирования, а также показателей, позволяющих оценить борьбу с бедностью или снижение неравенства, дайте оценку результативности реформ в области социального обеспечения в отдельных странах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 Оцените возможность использовать методику </w:t>
            </w:r>
            <w:r>
              <w:rPr>
                <w:sz w:val="24"/>
                <w:szCs w:val="24"/>
                <w:lang w:val="en-US"/>
              </w:rPr>
              <w:t>SOCX</w:t>
            </w:r>
            <w:r>
              <w:rPr>
                <w:sz w:val="24"/>
                <w:szCs w:val="24"/>
              </w:rPr>
              <w:t xml:space="preserve"> для оценки эффективности публичных расходов в Российской Федерации</w:t>
            </w:r>
          </w:p>
        </w:tc>
      </w:tr>
      <w:tr w:rsidR="00E6431E">
        <w:trPr>
          <w:trHeight w:val="1392"/>
        </w:trPr>
        <w:tc>
          <w:tcPr>
            <w:tcW w:w="2867" w:type="dxa"/>
            <w:vMerge/>
          </w:tcPr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Формулирует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организаций, а также денежно-кредитной, инвестиционной и бюджетной политик государства.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содержание и показатели государственных программ Российской Федерации и субъектов Российской Федерации на социальную поддержку граждан, их финансовое обеспечение</w:t>
            </w:r>
          </w:p>
          <w:p w:rsidR="00E6431E" w:rsidRDefault="00E6431E">
            <w:pPr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оценивать достаточность уровня финансового обеспечения госпрограмм для достижения целей программ, национальных целей и задач, целей устойчивого развития ООН, увязывать показатели программ и показатели законов (решений) о бюджете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 Провести анализ расходов федерального бюджета и бюджетов субъектов Российской Федерации на финансирование государственных программ в области социальной поддержки граждан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 Дайте оценку результативности государственной программы Российской Федерации «Социальная поддержка граждан» и соответствующих программ субъектов Российской Федерации (5 по выбору студента)</w:t>
            </w:r>
          </w:p>
        </w:tc>
      </w:tr>
      <w:tr w:rsidR="00E6431E">
        <w:tc>
          <w:tcPr>
            <w:tcW w:w="2867" w:type="dxa"/>
            <w:vMerge w:val="restart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  <w:p w:rsidR="00E6431E" w:rsidRDefault="00E643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современные коммуникативные технологии</w:t>
            </w:r>
          </w:p>
          <w:p w:rsidR="00E6431E" w:rsidRDefault="00E6431E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:rsidR="00E6431E" w:rsidRDefault="00E6431E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владеть современными коммуникативными технологиями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 Используя записи вебинаров, проводимых МАСО, назовите основные тенденции развития социального обеспечения в мире, ответьте на вопросы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 Оцените показатели достижения </w:t>
            </w:r>
            <w:r>
              <w:rPr>
                <w:sz w:val="24"/>
                <w:szCs w:val="24"/>
                <w:lang w:val="en-US"/>
              </w:rPr>
              <w:t>SDG</w:t>
            </w:r>
            <w:r>
              <w:rPr>
                <w:sz w:val="24"/>
                <w:szCs w:val="24"/>
              </w:rPr>
              <w:t xml:space="preserve">, связанные с социальным обеспечением, на основе </w:t>
            </w:r>
            <w:r>
              <w:rPr>
                <w:sz w:val="24"/>
                <w:szCs w:val="24"/>
                <w:lang w:val="en-US"/>
              </w:rPr>
              <w:t>dashboard</w:t>
            </w:r>
            <w:r>
              <w:rPr>
                <w:sz w:val="24"/>
                <w:szCs w:val="24"/>
              </w:rPr>
              <w:t xml:space="preserve"> https://dashboards.sdgindex.org/map</w:t>
            </w:r>
          </w:p>
        </w:tc>
      </w:tr>
      <w:tr w:rsidR="00E6431E">
        <w:trPr>
          <w:trHeight w:val="387"/>
        </w:trPr>
        <w:tc>
          <w:tcPr>
            <w:tcW w:w="2867" w:type="dxa"/>
            <w:vMerge/>
          </w:tcPr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Общается на иностранном языке в сфере профессиональной деятельности и в научной среде в письменной и устной </w:t>
            </w:r>
            <w:r>
              <w:rPr>
                <w:sz w:val="24"/>
                <w:szCs w:val="24"/>
              </w:rPr>
              <w:lastRenderedPageBreak/>
              <w:t>форме.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 профессиональный понятийный аппарат, в т.ч. на иностранном языке в сфере социального обеспечения</w:t>
            </w:r>
          </w:p>
          <w:p w:rsidR="00E6431E" w:rsidRDefault="00E6431E">
            <w:pPr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читать и объясняться на иностранном </w:t>
            </w:r>
            <w:r>
              <w:rPr>
                <w:i/>
                <w:sz w:val="24"/>
                <w:szCs w:val="24"/>
              </w:rPr>
              <w:lastRenderedPageBreak/>
              <w:t>языке по тематике, посвященной социальным реформам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Задание 1 Расшифруйте аббревиатуры: </w:t>
            </w:r>
            <w:r>
              <w:rPr>
                <w:sz w:val="24"/>
                <w:szCs w:val="24"/>
                <w:lang w:val="en-US"/>
              </w:rPr>
              <w:t>PAYG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DB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DC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FF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 Сделайте краткий конспект одного из </w:t>
            </w:r>
            <w:r>
              <w:rPr>
                <w:sz w:val="24"/>
                <w:szCs w:val="24"/>
              </w:rPr>
              <w:lastRenderedPageBreak/>
              <w:t xml:space="preserve">разделов </w:t>
            </w:r>
            <w:r>
              <w:rPr>
                <w:sz w:val="24"/>
                <w:szCs w:val="24"/>
                <w:lang w:val="en-US"/>
              </w:rPr>
              <w:t>Social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Security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Report</w:t>
            </w:r>
          </w:p>
        </w:tc>
      </w:tr>
      <w:tr w:rsidR="00E6431E">
        <w:trPr>
          <w:trHeight w:val="1516"/>
        </w:trPr>
        <w:tc>
          <w:tcPr>
            <w:tcW w:w="2867" w:type="dxa"/>
            <w:vMerge/>
          </w:tcPr>
          <w:p w:rsidR="00E6431E" w:rsidRDefault="00E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основные правила презентации результатов научных исследований</w:t>
            </w:r>
          </w:p>
          <w:p w:rsidR="00E6431E" w:rsidRDefault="00E6431E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:rsidR="00E6431E" w:rsidRDefault="00E6431E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выступать на английском языке с научными докладами, презентациями по проблемам современных реформ в области социального обеспечения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 Подготовьте презентацию на тему: «Поведенческие аспекты социального обеспечения» на английском языке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 Выступите с докладом по проблемам внедрения безусловного базового дохода</w:t>
            </w:r>
          </w:p>
        </w:tc>
      </w:tr>
      <w:tr w:rsidR="00E6431E">
        <w:trPr>
          <w:trHeight w:val="808"/>
        </w:trPr>
        <w:tc>
          <w:tcPr>
            <w:tcW w:w="2867" w:type="dxa"/>
            <w:vMerge/>
          </w:tcPr>
          <w:p w:rsidR="00E6431E" w:rsidRDefault="00E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правила риторики на иностранном языке и требования к написанию научных статей на иностранном языке</w:t>
            </w:r>
          </w:p>
          <w:p w:rsidR="00E6431E" w:rsidRDefault="00E6431E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писать научные работы на иностранном языке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1 Проведите дискуссию на семинаре на иностранном языке по одной из тем дисциплины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2 Подготовьте проект научной статьи по реформе социального обслуживания</w:t>
            </w:r>
          </w:p>
        </w:tc>
      </w:tr>
      <w:tr w:rsidR="00E6431E">
        <w:trPr>
          <w:trHeight w:val="807"/>
        </w:trPr>
        <w:tc>
          <w:tcPr>
            <w:tcW w:w="2867" w:type="dxa"/>
            <w:vMerge/>
          </w:tcPr>
          <w:p w:rsidR="00E6431E" w:rsidRDefault="00E6431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408" w:type="dxa"/>
          </w:tcPr>
          <w:p w:rsidR="00E6431E" w:rsidRDefault="004C06DA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 основные научные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публикации на иностранном языке, посвященные социальным реформам</w:t>
            </w:r>
          </w:p>
          <w:p w:rsidR="00E6431E" w:rsidRDefault="00E6431E">
            <w:pPr>
              <w:rPr>
                <w:i/>
                <w:sz w:val="24"/>
                <w:szCs w:val="24"/>
              </w:rPr>
            </w:pPr>
          </w:p>
          <w:p w:rsidR="00E6431E" w:rsidRDefault="004C06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 составлять научные обзоры по социальным реформам</w:t>
            </w:r>
          </w:p>
        </w:tc>
        <w:tc>
          <w:tcPr>
            <w:tcW w:w="5923" w:type="dxa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Задание1 Подберите источники данных, демонстрирующих отказ от обязательного накопительного компонента пенсионных систем в разных странах</w:t>
            </w:r>
          </w:p>
          <w:p w:rsidR="00E6431E" w:rsidRDefault="00E6431E">
            <w:pPr>
              <w:jc w:val="both"/>
              <w:rPr>
                <w:sz w:val="24"/>
                <w:szCs w:val="24"/>
              </w:rPr>
            </w:pPr>
          </w:p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2 Подготовьте научный обзор публикаций на английском языке по использованию </w:t>
            </w:r>
            <w:r>
              <w:rPr>
                <w:sz w:val="24"/>
                <w:szCs w:val="24"/>
                <w:lang w:val="en-US"/>
              </w:rPr>
              <w:t>IT-</w:t>
            </w:r>
            <w:r>
              <w:rPr>
                <w:sz w:val="24"/>
                <w:szCs w:val="24"/>
              </w:rPr>
              <w:t>технологий в сфере социального обеспечения</w:t>
            </w:r>
          </w:p>
        </w:tc>
      </w:tr>
    </w:tbl>
    <w:p w:rsidR="00E6431E" w:rsidRDefault="00E6431E">
      <w:pPr>
        <w:sectPr w:rsidR="00E6431E">
          <w:headerReference w:type="default" r:id="rId11"/>
          <w:footerReference w:type="default" r:id="rId12"/>
          <w:footerReference w:type="first" r:id="rId13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 w:charSpace="16384"/>
        </w:sectPr>
      </w:pPr>
    </w:p>
    <w:p w:rsidR="00E6431E" w:rsidRDefault="004C06DA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зачета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Актуальность проблем неравенства и перераспределения доходов в современном мире.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Вклад А. </w:t>
      </w:r>
      <w:proofErr w:type="spellStart"/>
      <w:r>
        <w:rPr>
          <w:sz w:val="28"/>
          <w:szCs w:val="28"/>
        </w:rPr>
        <w:t>Дитона</w:t>
      </w:r>
      <w:proofErr w:type="spellEnd"/>
      <w:r>
        <w:rPr>
          <w:sz w:val="28"/>
          <w:szCs w:val="28"/>
        </w:rPr>
        <w:t xml:space="preserve"> в развитие методологии и методов изучения качества и уровня жизни, бедности, неравенства и социального обеспечения.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Исследования П. Даймонда и Н. </w:t>
      </w:r>
      <w:proofErr w:type="spellStart"/>
      <w:r>
        <w:rPr>
          <w:sz w:val="28"/>
          <w:szCs w:val="28"/>
        </w:rPr>
        <w:t>Барра</w:t>
      </w:r>
      <w:proofErr w:type="spellEnd"/>
      <w:r>
        <w:rPr>
          <w:sz w:val="28"/>
          <w:szCs w:val="28"/>
        </w:rPr>
        <w:t xml:space="preserve"> по пенсионной проблематике.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Фрайбургская</w:t>
      </w:r>
      <w:proofErr w:type="spellEnd"/>
      <w:r>
        <w:rPr>
          <w:sz w:val="28"/>
          <w:szCs w:val="28"/>
        </w:rPr>
        <w:t xml:space="preserve"> модель оценки устойчивости пенсионных систем.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Эксперты ОЭСР о мультипликативном эффекте роста социальных выплат в период кризиса 2008-2009 годов в Китае и России.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Научные подходы к их классификации моделей социального обеспечения.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Вариативность содержания социального обеспечения в научных исследованиях и правовых базах.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Методология построения баз данных по социальному обеспечению в ОЭСР и МОТ.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эффективности социальных программ на основе </w:t>
      </w:r>
      <w:r>
        <w:rPr>
          <w:sz w:val="28"/>
          <w:szCs w:val="28"/>
          <w:lang w:val="en-US"/>
        </w:rPr>
        <w:t>SOCX</w:t>
      </w:r>
      <w:r>
        <w:rPr>
          <w:sz w:val="28"/>
          <w:szCs w:val="28"/>
        </w:rPr>
        <w:t xml:space="preserve">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стандарты минимальных норм социального обеспечения. Роль социального обеспечения в достижении целей устойчивого развития (</w:t>
      </w:r>
      <w:r>
        <w:rPr>
          <w:sz w:val="28"/>
          <w:szCs w:val="28"/>
          <w:lang w:val="en-US"/>
        </w:rPr>
        <w:t>SDG</w:t>
      </w:r>
      <w:r>
        <w:rPr>
          <w:sz w:val="28"/>
          <w:szCs w:val="28"/>
        </w:rPr>
        <w:t>), принятых ООН в 2015 году.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социального обеспечения в реализации национальных целей и стратегических задач развития Российской Федерации на период до 2024 года.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конституционных гарантий социального обеспечения населения в Российской Федерации: организация и финансирование.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государственных программ социальной направленности в России и оценка их эффективности.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причины проведения пенсионных реформ в разных странах мира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Займы Всемирного Банка на проведение пенсионных реформ в разных странах.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Индексы пенсионных систем.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333333"/>
          <w:sz w:val="28"/>
          <w:szCs w:val="28"/>
          <w:shd w:val="clear" w:color="auto" w:fill="FAFAFA"/>
        </w:rPr>
        <w:t>Эксперты ОЭСР о новых критериях оценки устойчивости пенсионных систем.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Классификация элементов пенсионных систем, принятая в ОЭСР.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Чилийский, шведский и казахстанский опыт проведения пенсионных реформ по внедрению обязательного накопительного компонента пенсионных систем.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опыта внедрения пенсионных формул, основанных на баллах (</w:t>
      </w:r>
      <w:r>
        <w:rPr>
          <w:sz w:val="28"/>
          <w:szCs w:val="28"/>
          <w:lang w:val="en-US"/>
        </w:rPr>
        <w:t>points</w:t>
      </w:r>
      <w:r>
        <w:rPr>
          <w:sz w:val="28"/>
          <w:szCs w:val="28"/>
        </w:rPr>
        <w:t>) в Германии и Австрии.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гармонизации пенсионного законодательства в ЕС, стандартизация пенсионных продуктов, </w:t>
      </w:r>
      <w:proofErr w:type="spellStart"/>
      <w:r>
        <w:rPr>
          <w:sz w:val="28"/>
          <w:szCs w:val="28"/>
          <w:lang w:val="en-US"/>
        </w:rPr>
        <w:t>Panp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European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Personal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Pension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Product</w:t>
      </w:r>
      <w:r>
        <w:rPr>
          <w:sz w:val="28"/>
          <w:szCs w:val="28"/>
        </w:rPr>
        <w:t>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добровольного накопительного компонента пенсионных систем: примеры программ </w:t>
      </w:r>
      <w:r>
        <w:rPr>
          <w:sz w:val="28"/>
          <w:szCs w:val="28"/>
          <w:lang w:val="en-US"/>
        </w:rPr>
        <w:t>NEST</w:t>
      </w:r>
      <w:r>
        <w:rPr>
          <w:sz w:val="28"/>
          <w:szCs w:val="28"/>
        </w:rPr>
        <w:t xml:space="preserve"> (Великобритания), </w:t>
      </w:r>
      <w:r>
        <w:rPr>
          <w:sz w:val="28"/>
          <w:szCs w:val="28"/>
          <w:lang w:val="en-US"/>
        </w:rPr>
        <w:t>Kiwi</w:t>
      </w:r>
      <w:r>
        <w:rPr>
          <w:sz w:val="28"/>
          <w:szCs w:val="28"/>
        </w:rPr>
        <w:t xml:space="preserve"> (Новая Зеландия), </w:t>
      </w:r>
      <w:proofErr w:type="spellStart"/>
      <w:r>
        <w:rPr>
          <w:color w:val="000000"/>
          <w:spacing w:val="7"/>
          <w:sz w:val="28"/>
          <w:szCs w:val="28"/>
          <w:shd w:val="clear" w:color="auto" w:fill="FFFFFF"/>
        </w:rPr>
        <w:t>Rürup</w:t>
      </w:r>
      <w:proofErr w:type="spellEnd"/>
      <w:r>
        <w:rPr>
          <w:color w:val="000000"/>
          <w:spacing w:val="7"/>
          <w:sz w:val="28"/>
          <w:szCs w:val="28"/>
          <w:shd w:val="clear" w:color="auto" w:fill="FFFFFF"/>
        </w:rPr>
        <w:t xml:space="preserve"> (Германия), </w:t>
      </w:r>
      <w:r>
        <w:rPr>
          <w:color w:val="000000"/>
          <w:spacing w:val="7"/>
          <w:sz w:val="28"/>
          <w:szCs w:val="28"/>
          <w:shd w:val="clear" w:color="auto" w:fill="FFFFFF"/>
          <w:lang w:val="en-US"/>
        </w:rPr>
        <w:t>RPPs</w:t>
      </w:r>
      <w:r>
        <w:rPr>
          <w:color w:val="000000"/>
          <w:spacing w:val="7"/>
          <w:sz w:val="28"/>
          <w:szCs w:val="28"/>
          <w:shd w:val="clear" w:color="auto" w:fill="FFFFFF"/>
        </w:rPr>
        <w:t xml:space="preserve"> (Канада),  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вовлечения самозанятых в пенсионные системы: особенности моделей пенсионных систем Сингапура, Малайзии, Индонезии и Бразилии, Мексики. 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Администрирование пенсионных программ. Расширение числа финансовых организаций, реализующих пенсионные программы.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этапы пенсионной реформы в России:  введение персонифицированного учета в 1996 году, введение новых пенсионных формул в 1998, 2002 и 2015 гг., введение валоризация пенсионных прав (2010 года),  изменение основных параметров пенсионной системы с 2018 года.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 Всемирной организации здравоохранения (ВОЗ) о доступности качественности медицинской помощи для каждого.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Внедрение оплаты стационарной медицинской помощи по клинико-статистическим группам (клинико-диагностическим группам) – результат исследований Йельского университета. Опыт США, европейских государств и России по применению метода оплаты по КСГ.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Реформа «</w:t>
      </w:r>
      <w:r>
        <w:rPr>
          <w:sz w:val="28"/>
          <w:szCs w:val="28"/>
          <w:lang w:val="en-US"/>
        </w:rPr>
        <w:t>Obamacare</w:t>
      </w:r>
      <w:r>
        <w:rPr>
          <w:sz w:val="28"/>
          <w:szCs w:val="28"/>
        </w:rPr>
        <w:t>» и ее отмена.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этапы реформы организации финансирования бесплатной медицинской помощи в России.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модели организации и финансирования социального обслуживания в мире.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Дискуссия о расширении участия негосударственных организаций и частных лиц в предоставлении социальных услуг за счет бюджетного финансирования.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стандартизации социальных услуг при внедрении нормативно-подушевого бюджетного финансирования: опыт Великобритании.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Новый вид социального страхования – </w:t>
      </w:r>
      <w:r>
        <w:rPr>
          <w:sz w:val="28"/>
          <w:szCs w:val="28"/>
          <w:lang w:val="en-US"/>
        </w:rPr>
        <w:t>Long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Term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Care</w:t>
      </w:r>
      <w:r>
        <w:rPr>
          <w:sz w:val="28"/>
          <w:szCs w:val="28"/>
        </w:rPr>
        <w:t>: опыт отдельных стран.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Расширение частных источников финансирования социальных услуг: социальные банки, облигационные займы.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информационных технологий для уплаты и учета взносов на социальное страхование, учета и оценки пенсионных прав, их валоризации, начисления и осуществления социальных выплат.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Опыт Мексики и Кении в создании информационных платформ пенсионных систем, включая системы для самозанятых. 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технологии блокчейна регулятором пенсионного рынка в Нидерландах.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персонифицированного учета в обязательном пенсионном страховании.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социального казначейства.</w:t>
      </w:r>
    </w:p>
    <w:p w:rsidR="00E6431E" w:rsidRDefault="004C06DA">
      <w:pPr>
        <w:pStyle w:val="af3"/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Уроки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>-19: продолжение дискуссии о социальных реформах.</w:t>
      </w:r>
      <w:r>
        <w:br w:type="page"/>
      </w:r>
    </w:p>
    <w:p w:rsidR="00E6431E" w:rsidRDefault="004C06DA">
      <w:pPr>
        <w:pStyle w:val="1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8" w:name="_Toc84922281"/>
      <w:r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 xml:space="preserve">8. Перечень основной и дополнительной учебной литературы, необходимой для освоения дисциплины </w:t>
      </w:r>
      <w:bookmarkEnd w:id="18"/>
    </w:p>
    <w:p w:rsidR="00D3077B" w:rsidRDefault="00D3077B" w:rsidP="00D3077B">
      <w:pPr>
        <w:spacing w:beforeAutospacing="1" w:afterAutospacing="1"/>
        <w:rPr>
          <w:b/>
          <w:sz w:val="28"/>
          <w:szCs w:val="28"/>
        </w:rPr>
      </w:pPr>
      <w:bookmarkStart w:id="19" w:name="_Toc154230039"/>
      <w:bookmarkStart w:id="20" w:name="_Toc154230110"/>
      <w:bookmarkStart w:id="21" w:name="_Toc159654946"/>
      <w:bookmarkStart w:id="22" w:name="_Toc160511753"/>
      <w:bookmarkStart w:id="23" w:name="_Toc160953476"/>
      <w:bookmarkStart w:id="24" w:name="_Toc154230040"/>
      <w:bookmarkStart w:id="25" w:name="_Toc154230111"/>
      <w:bookmarkStart w:id="26" w:name="_Toc159654947"/>
      <w:bookmarkStart w:id="27" w:name="_Toc160511754"/>
      <w:bookmarkStart w:id="28" w:name="_Toc160953477"/>
      <w:bookmarkStart w:id="29" w:name="_Toc392083599"/>
      <w:bookmarkStart w:id="30" w:name="_Toc391497683"/>
      <w:bookmarkStart w:id="31" w:name="_Toc353009752"/>
      <w:bookmarkStart w:id="32" w:name="_Toc201759332"/>
      <w:bookmarkStart w:id="33" w:name="_Toc84922282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b/>
          <w:sz w:val="28"/>
          <w:szCs w:val="28"/>
        </w:rPr>
        <w:t>а) Нормативные правовые акты</w:t>
      </w:r>
      <w:bookmarkEnd w:id="29"/>
      <w:bookmarkEnd w:id="30"/>
      <w:bookmarkEnd w:id="31"/>
      <w:bookmarkEnd w:id="32"/>
    </w:p>
    <w:p w:rsidR="00D3077B" w:rsidRDefault="00D3077B" w:rsidP="00D3077B">
      <w:pPr>
        <w:widowControl/>
        <w:numPr>
          <w:ilvl w:val="0"/>
          <w:numId w:val="47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4" w:name="bib"/>
      <w:bookmarkEnd w:id="34"/>
      <w:r>
        <w:rPr>
          <w:sz w:val="28"/>
          <w:szCs w:val="28"/>
        </w:rPr>
        <w:t>Конституция Российской Федерации.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29.11.2010 N 326-ФЗ (ред. от 06.12.2021) «Об обязательном медицинском страховании в Российской Федерации».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16.07.1999 № 165-ФЗ (ред. от 25.02.2022) «Об основах обязательного социального страхования».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01.04.1996 № 27-ФЗ (ред. от 07.10.2023) «Об индивидуальном (персонифицированном) учете в системе государственного пенсионного страхования».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15.12.2001 № 166-ФЗ (ред. от 08.03.2022</w:t>
      </w:r>
      <w:proofErr w:type="gramStart"/>
      <w:r>
        <w:rPr>
          <w:sz w:val="28"/>
          <w:szCs w:val="28"/>
        </w:rPr>
        <w:t>)  «</w:t>
      </w:r>
      <w:proofErr w:type="gramEnd"/>
      <w:r>
        <w:rPr>
          <w:sz w:val="28"/>
          <w:szCs w:val="28"/>
        </w:rPr>
        <w:t>О государственном пенсионном обеспечении в Российской Федерации».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15.12.2001 № 167-ФЗ (ред. от 08.06.2022) «Об обязательном пенсионном страховании в Российской Федерации».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24.07.2002 № 111-ФЗ (ред. от 28.06.2022</w:t>
      </w:r>
      <w:proofErr w:type="gramStart"/>
      <w:r>
        <w:rPr>
          <w:sz w:val="28"/>
          <w:szCs w:val="28"/>
        </w:rPr>
        <w:t>)  «</w:t>
      </w:r>
      <w:proofErr w:type="gramEnd"/>
      <w:r>
        <w:rPr>
          <w:sz w:val="28"/>
          <w:szCs w:val="28"/>
        </w:rPr>
        <w:t>Об инвестировании средств для финансирования накопительной пенсии в Российской Федерации».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28 декабря 2013 г. N 424-ФЗ (ред. от 21.12.2021</w:t>
      </w:r>
      <w:proofErr w:type="gramStart"/>
      <w:r>
        <w:rPr>
          <w:sz w:val="28"/>
          <w:szCs w:val="28"/>
        </w:rPr>
        <w:t>)  «</w:t>
      </w:r>
      <w:proofErr w:type="gramEnd"/>
      <w:r>
        <w:rPr>
          <w:sz w:val="28"/>
          <w:szCs w:val="28"/>
        </w:rPr>
        <w:t>О накопительной пенсии».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28.12.2013 N 400-</w:t>
      </w:r>
      <w:proofErr w:type="gramStart"/>
      <w:r>
        <w:rPr>
          <w:sz w:val="28"/>
          <w:szCs w:val="28"/>
        </w:rPr>
        <w:t>ФЗ  (</w:t>
      </w:r>
      <w:proofErr w:type="gramEnd"/>
      <w:r>
        <w:rPr>
          <w:sz w:val="28"/>
          <w:szCs w:val="28"/>
        </w:rPr>
        <w:t>ред. от 07.10.2022) «О страховых пенсиях».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03.10.2018 N 349-ФЗ "О ратификации Конвенции о минимальных нормах социального обеспечения (Конвенции N 102)".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21.07.2020 N 474 "О национальных целях развития Российской Федерации на период до 2030 года"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Постановление Правительства Российской Федерации от 15.04.2014 N 296 (ред. от 18.08.2022) "Об утверждении государственной программы Российской Федерации "Социальная поддержка граждан".</w:t>
      </w:r>
    </w:p>
    <w:p w:rsidR="00D3077B" w:rsidRDefault="00D3077B" w:rsidP="00D3077B">
      <w:pPr>
        <w:widowControl/>
        <w:numPr>
          <w:ilvl w:val="0"/>
          <w:numId w:val="48"/>
        </w:numPr>
        <w:tabs>
          <w:tab w:val="left" w:pos="27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Распоряжение Правительства Российской Федерации от 20.02.2021 N 431-р (ред. от 07.06.2021) «Об утверждении Концепции цифровой и функциональной трансформации социальной сферы, относящейся к сфере деятельности Министерства труда и социальной защиты Российской Федерации, на период до 2025 года»</w:t>
      </w:r>
    </w:p>
    <w:p w:rsidR="00D3077B" w:rsidRDefault="00D3077B" w:rsidP="00D3077B">
      <w:pPr>
        <w:widowControl/>
        <w:tabs>
          <w:tab w:val="left" w:pos="270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:rsidR="00D3077B" w:rsidRDefault="00D3077B" w:rsidP="00D3077B">
      <w:pPr>
        <w:pStyle w:val="afa"/>
        <w:tabs>
          <w:tab w:val="left" w:pos="270"/>
          <w:tab w:val="left" w:pos="1134"/>
        </w:tabs>
        <w:spacing w:beforeAutospacing="1" w:afterAutospacing="1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б) Международные стандарты</w:t>
      </w:r>
    </w:p>
    <w:p w:rsidR="00D3077B" w:rsidRDefault="00D3077B" w:rsidP="00D3077B">
      <w:pPr>
        <w:widowControl/>
        <w:numPr>
          <w:ilvl w:val="0"/>
          <w:numId w:val="45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Конвенция Международной организации труда № 102 «О минимальных нормах социального обеспечения» (1952 год).</w:t>
      </w:r>
    </w:p>
    <w:p w:rsidR="00D3077B" w:rsidRDefault="00D3077B" w:rsidP="00D3077B">
      <w:pPr>
        <w:widowControl/>
        <w:numPr>
          <w:ilvl w:val="0"/>
          <w:numId w:val="45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Конвенция Международной организации труда № 157 «О сохранении прав в области социального обеспечения».</w:t>
      </w:r>
    </w:p>
    <w:p w:rsidR="00D3077B" w:rsidRDefault="00D3077B" w:rsidP="00D3077B">
      <w:pPr>
        <w:widowControl/>
        <w:numPr>
          <w:ilvl w:val="0"/>
          <w:numId w:val="45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 правах ребенка, принята Ассамблеей ООН 20.11.1989.</w:t>
      </w:r>
    </w:p>
    <w:p w:rsidR="00D3077B" w:rsidRPr="00D3077B" w:rsidRDefault="00D3077B" w:rsidP="00D3077B">
      <w:pPr>
        <w:tabs>
          <w:tab w:val="left" w:pos="1134"/>
        </w:tabs>
        <w:spacing w:beforeAutospacing="1" w:afterAutospac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D3077B">
        <w:rPr>
          <w:b/>
          <w:sz w:val="28"/>
          <w:szCs w:val="28"/>
        </w:rPr>
        <w:t xml:space="preserve">) </w:t>
      </w:r>
      <w:r>
        <w:rPr>
          <w:b/>
          <w:sz w:val="28"/>
          <w:szCs w:val="28"/>
        </w:rPr>
        <w:t>Основная</w:t>
      </w:r>
      <w:r w:rsidRPr="00D307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литература</w:t>
      </w:r>
      <w:r w:rsidRPr="00D3077B">
        <w:rPr>
          <w:b/>
          <w:sz w:val="28"/>
          <w:szCs w:val="28"/>
        </w:rPr>
        <w:t>:</w:t>
      </w:r>
    </w:p>
    <w:p w:rsidR="00D3077B" w:rsidRPr="00D3077B" w:rsidRDefault="00D3077B" w:rsidP="00D3077B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D3077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Публично-правовые средства эффективности развития экономики и </w:t>
      </w:r>
      <w:proofErr w:type="gramStart"/>
      <w:r>
        <w:rPr>
          <w:sz w:val="28"/>
          <w:szCs w:val="28"/>
        </w:rPr>
        <w:t>финансов :</w:t>
      </w:r>
      <w:proofErr w:type="gramEnd"/>
      <w:r>
        <w:rPr>
          <w:sz w:val="28"/>
          <w:szCs w:val="28"/>
        </w:rPr>
        <w:t xml:space="preserve"> монография / М. А. Лапина, Л. В. </w:t>
      </w:r>
      <w:proofErr w:type="spellStart"/>
      <w:r>
        <w:rPr>
          <w:sz w:val="28"/>
          <w:szCs w:val="28"/>
        </w:rPr>
        <w:t>Голоскоков</w:t>
      </w:r>
      <w:proofErr w:type="spellEnd"/>
      <w:r>
        <w:rPr>
          <w:sz w:val="28"/>
          <w:szCs w:val="28"/>
        </w:rPr>
        <w:t xml:space="preserve">, С. Г. Абрамов [и др.] ; под ред. Г. Ф. Ручкиной, М. А. Лапиной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2018. — 328 с. — 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— URL:</w:t>
      </w:r>
      <w:hyperlink r:id="rId14">
        <w:r>
          <w:rPr>
            <w:sz w:val="28"/>
            <w:szCs w:val="28"/>
          </w:rPr>
          <w:t>https://book.ru/book/929678</w:t>
        </w:r>
      </w:hyperlink>
      <w:r>
        <w:rPr>
          <w:sz w:val="28"/>
          <w:szCs w:val="28"/>
        </w:rPr>
        <w:t xml:space="preserve"> (дата обращения: 06.09.2023).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D3077B" w:rsidRDefault="00D3077B" w:rsidP="00D3077B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г) Дополнительная литература:</w:t>
      </w:r>
    </w:p>
    <w:p w:rsidR="00D3077B" w:rsidRDefault="00D3077B" w:rsidP="00D3077B">
      <w:pPr>
        <w:numPr>
          <w:ilvl w:val="0"/>
          <w:numId w:val="46"/>
        </w:numPr>
        <w:tabs>
          <w:tab w:val="left" w:pos="1134"/>
        </w:tabs>
        <w:spacing w:line="360" w:lineRule="auto"/>
        <w:ind w:left="0" w:firstLine="1134"/>
        <w:jc w:val="both"/>
      </w:pPr>
      <w:r>
        <w:rPr>
          <w:rFonts w:ascii="Liberation Serif" w:hAnsi="Liberation Serif"/>
          <w:b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Абрамов, А. Е. Институциональные инвесторы в мире: особенности деятельности и политика развития. Кн. 2 / науч. ред. А. Д. </w:t>
      </w:r>
      <w:proofErr w:type="spellStart"/>
      <w:proofErr w:type="gramStart"/>
      <w:r>
        <w:rPr>
          <w:rFonts w:ascii="Liberation Serif" w:hAnsi="Liberation Serif"/>
          <w:sz w:val="28"/>
          <w:szCs w:val="28"/>
        </w:rPr>
        <w:t>Радыгин</w:t>
      </w:r>
      <w:proofErr w:type="spellEnd"/>
      <w:r>
        <w:rPr>
          <w:rFonts w:ascii="Liberation Serif" w:hAnsi="Liberation Serif"/>
          <w:sz w:val="28"/>
          <w:szCs w:val="28"/>
        </w:rPr>
        <w:t xml:space="preserve"> ;</w:t>
      </w:r>
      <w:proofErr w:type="gramEnd"/>
      <w:r>
        <w:rPr>
          <w:rFonts w:ascii="Liberation Serif" w:hAnsi="Liberation Serif"/>
          <w:sz w:val="28"/>
          <w:szCs w:val="28"/>
        </w:rPr>
        <w:t xml:space="preserve"> РАНХиГС.  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 w:rsidRPr="00D3077B">
        <w:rPr>
          <w:rFonts w:ascii="Liberation Serif" w:hAnsi="Liberation Serif"/>
          <w:sz w:val="28"/>
          <w:szCs w:val="28"/>
        </w:rPr>
        <w:t>—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sz w:val="28"/>
          <w:szCs w:val="28"/>
        </w:rPr>
        <w:t xml:space="preserve"> Дело, 2014. 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206 с.  </w:t>
      </w:r>
      <w:r w:rsidRPr="00D3077B">
        <w:rPr>
          <w:rFonts w:ascii="Liberation Serif" w:hAnsi="Liberation Serif"/>
          <w:sz w:val="28"/>
          <w:szCs w:val="28"/>
          <w:lang w:eastAsia="en-US"/>
        </w:rPr>
        <w:t>––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(</w:t>
      </w:r>
      <w:proofErr w:type="gramEnd"/>
      <w:r>
        <w:rPr>
          <w:rFonts w:ascii="Liberation Serif" w:hAnsi="Liberation Serif"/>
          <w:sz w:val="28"/>
          <w:szCs w:val="28"/>
        </w:rPr>
        <w:t xml:space="preserve">Россия: вызовы модернизации. Экономика). — ЭБС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Znanium</w:t>
      </w:r>
      <w:proofErr w:type="spellEnd"/>
      <w:r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  <w:lang w:val="en-US"/>
        </w:rPr>
        <w:t>com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>
        <w:rPr>
          <w:rFonts w:ascii="Liberation Serif" w:hAnsi="Liberation Serif"/>
          <w:sz w:val="28"/>
          <w:szCs w:val="28"/>
        </w:rPr>
        <w:t xml:space="preserve">URL: </w:t>
      </w:r>
      <w:hyperlink r:id="rId15">
        <w:r>
          <w:rPr>
            <w:rFonts w:ascii="Liberation Serif" w:hAnsi="Liberation Serif"/>
            <w:sz w:val="28"/>
            <w:szCs w:val="28"/>
          </w:rPr>
          <w:t>https://znanium.com/catalog/product/489473</w:t>
        </w:r>
      </w:hyperlink>
      <w:r>
        <w:rPr>
          <w:rStyle w:val="-"/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(дата обращения: 06.09.2023). 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:rsidR="00D3077B" w:rsidRPr="00D3077B" w:rsidRDefault="00D3077B" w:rsidP="00D3077B">
      <w:pPr>
        <w:numPr>
          <w:ilvl w:val="0"/>
          <w:numId w:val="46"/>
        </w:numPr>
        <w:tabs>
          <w:tab w:val="left" w:pos="1134"/>
        </w:tabs>
        <w:spacing w:line="360" w:lineRule="auto"/>
        <w:ind w:left="0" w:firstLine="1134"/>
        <w:jc w:val="both"/>
        <w:rPr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Pensions at a Glance 2021: OECD and G20 Indicators /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Organisation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for Economic Co-operation and Development (OECD).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2021.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224 p.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16">
        <w:r>
          <w:rPr>
            <w:rFonts w:ascii="Liberation Serif" w:hAnsi="Liberation Serif"/>
            <w:sz w:val="28"/>
            <w:szCs w:val="28"/>
            <w:lang w:val="en-US"/>
          </w:rPr>
          <w:t>https://www.oecd-ilibrary.org/docserver/ca401ebd-en.pdf?expires=1666249735&amp;id=id&amp;accname=guest&amp;checksum=15B5E58F1235B36A64</w:t>
        </w:r>
        <w:r>
          <w:rPr>
            <w:rFonts w:ascii="Liberation Serif" w:hAnsi="Liberation Serif"/>
            <w:sz w:val="28"/>
            <w:szCs w:val="28"/>
            <w:lang w:val="en-US"/>
          </w:rPr>
          <w:lastRenderedPageBreak/>
          <w:t>9D4F2CED8516E7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 w:eastAsia="en-US"/>
        </w:rPr>
        <w:t>(</w:t>
      </w:r>
      <w:bookmarkStart w:id="35" w:name="tw-target-text"/>
      <w:bookmarkEnd w:id="35"/>
      <w:r>
        <w:rPr>
          <w:rFonts w:ascii="Liberation Serif" w:hAnsi="Liberation Serif"/>
          <w:sz w:val="28"/>
          <w:szCs w:val="28"/>
          <w:lang w:val="en-US" w:eastAsia="en-US"/>
        </w:rPr>
        <w:t xml:space="preserve">date of the application: </w:t>
      </w:r>
      <w:r>
        <w:rPr>
          <w:rFonts w:ascii="Liberation Serif" w:hAnsi="Liberation Serif"/>
          <w:sz w:val="28"/>
          <w:szCs w:val="28"/>
          <w:lang w:val="en-US"/>
        </w:rPr>
        <w:t>06.09.2023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).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>––  Text</w:t>
      </w:r>
      <w:proofErr w:type="gramEnd"/>
      <w:r>
        <w:rPr>
          <w:rFonts w:ascii="Liberation Serif" w:hAnsi="Liberation Serif"/>
          <w:sz w:val="28"/>
          <w:szCs w:val="28"/>
          <w:lang w:val="en-US" w:eastAsia="en-US"/>
        </w:rPr>
        <w:t xml:space="preserve"> : electronic.</w:t>
      </w:r>
    </w:p>
    <w:p w:rsidR="00D3077B" w:rsidRPr="000B4C35" w:rsidRDefault="005F06FA" w:rsidP="00D3077B">
      <w:pPr>
        <w:numPr>
          <w:ilvl w:val="0"/>
          <w:numId w:val="46"/>
        </w:numPr>
        <w:tabs>
          <w:tab w:val="left" w:pos="1134"/>
        </w:tabs>
        <w:spacing w:line="360" w:lineRule="auto"/>
        <w:ind w:left="0" w:firstLine="1134"/>
        <w:jc w:val="both"/>
        <w:rPr>
          <w:lang w:val="en-US"/>
        </w:rPr>
      </w:pPr>
      <w:hyperlink r:id="rId17" w:tgtFrame="Click for more details about this publication on oecd-iLibrary.org">
        <w:r w:rsidR="00D3077B">
          <w:rPr>
            <w:rFonts w:ascii="Liberation Serif" w:hAnsi="Liberation Serif"/>
            <w:sz w:val="28"/>
            <w:szCs w:val="28"/>
            <w:lang w:val="en-US"/>
          </w:rPr>
          <w:t>Health at a Glance 2021 : OECD Indicators</w:t>
        </w:r>
      </w:hyperlink>
      <w:r w:rsidR="00D3077B"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gramStart"/>
      <w:r w:rsidR="00D3077B">
        <w:rPr>
          <w:rFonts w:ascii="Liberation Serif" w:hAnsi="Liberation Serif"/>
          <w:sz w:val="28"/>
          <w:szCs w:val="28"/>
          <w:lang w:val="en-US"/>
        </w:rPr>
        <w:t xml:space="preserve">/  </w:t>
      </w:r>
      <w:proofErr w:type="spellStart"/>
      <w:r w:rsidR="00D3077B">
        <w:rPr>
          <w:rFonts w:ascii="Liberation Serif" w:hAnsi="Liberation Serif"/>
          <w:sz w:val="28"/>
          <w:szCs w:val="28"/>
          <w:lang w:val="en-US"/>
        </w:rPr>
        <w:t>Organisation</w:t>
      </w:r>
      <w:proofErr w:type="spellEnd"/>
      <w:proofErr w:type="gramEnd"/>
      <w:r w:rsidR="00D3077B">
        <w:rPr>
          <w:rFonts w:ascii="Liberation Serif" w:hAnsi="Liberation Serif"/>
          <w:sz w:val="28"/>
          <w:szCs w:val="28"/>
          <w:lang w:val="en-US"/>
        </w:rPr>
        <w:t xml:space="preserve"> for Economic Co-operation and Development (OECD). </w:t>
      </w:r>
      <w:proofErr w:type="gramStart"/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  <w:lang w:val="en-US"/>
        </w:rPr>
        <w:t xml:space="preserve"> 2021</w:t>
      </w:r>
      <w:proofErr w:type="gramEnd"/>
      <w:r w:rsidR="00D3077B">
        <w:rPr>
          <w:rFonts w:ascii="Liberation Serif" w:hAnsi="Liberation Serif"/>
          <w:sz w:val="28"/>
          <w:szCs w:val="28"/>
          <w:lang w:val="en-US"/>
        </w:rPr>
        <w:t xml:space="preserve">. </w:t>
      </w:r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  <w:lang w:val="en-US"/>
        </w:rPr>
        <w:t xml:space="preserve"> 274 p. </w:t>
      </w:r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18" w:anchor="execsumm-d1e71" w:history="1">
        <w:r w:rsidR="00D3077B">
          <w:rPr>
            <w:rFonts w:ascii="Liberation Serif" w:hAnsi="Liberation Serif"/>
            <w:sz w:val="28"/>
            <w:szCs w:val="28"/>
            <w:lang w:val="en-US"/>
          </w:rPr>
          <w:t xml:space="preserve"> </w:t>
        </w:r>
      </w:hyperlink>
      <w:hyperlink r:id="rId19">
        <w:r w:rsidR="00D3077B">
          <w:rPr>
            <w:rFonts w:ascii="Liberation Serif" w:hAnsi="Liberation Serif"/>
            <w:sz w:val="28"/>
            <w:szCs w:val="28"/>
            <w:lang w:val="en-US"/>
          </w:rPr>
          <w:t>https://www.oecd-ilibrary.org/social-issues-migration-health/health-at-a-glance-2021_ae3016b9-en</w:t>
        </w:r>
      </w:hyperlink>
      <w:r w:rsidR="00D3077B">
        <w:rPr>
          <w:rFonts w:ascii="Liberation Serif" w:hAnsi="Liberation Serif"/>
          <w:sz w:val="28"/>
          <w:szCs w:val="28"/>
          <w:lang w:val="en-US"/>
        </w:rPr>
        <w:t xml:space="preserve"> </w:t>
      </w:r>
      <w:r w:rsidR="00D3077B">
        <w:rPr>
          <w:rFonts w:ascii="Liberation Serif" w:hAnsi="Liberation Serif"/>
          <w:sz w:val="28"/>
          <w:szCs w:val="28"/>
          <w:lang w:val="en-US" w:eastAsia="en-US"/>
        </w:rPr>
        <w:t>(</w:t>
      </w:r>
      <w:bookmarkStart w:id="36" w:name="tw-target-text1"/>
      <w:bookmarkEnd w:id="36"/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date of the application: </w:t>
      </w:r>
      <w:r w:rsidR="00D3077B">
        <w:rPr>
          <w:rFonts w:ascii="Liberation Serif" w:hAnsi="Liberation Serif"/>
          <w:sz w:val="28"/>
          <w:szCs w:val="28"/>
          <w:lang w:val="en-US"/>
        </w:rPr>
        <w:t>06.09.2023</w:t>
      </w:r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). </w:t>
      </w:r>
      <w:proofErr w:type="gramStart"/>
      <w:r w:rsidR="00D3077B">
        <w:rPr>
          <w:rFonts w:ascii="Liberation Serif" w:hAnsi="Liberation Serif"/>
          <w:sz w:val="28"/>
          <w:szCs w:val="28"/>
          <w:lang w:val="en-US" w:eastAsia="en-US"/>
        </w:rPr>
        <w:t>––  Text</w:t>
      </w:r>
      <w:proofErr w:type="gramEnd"/>
      <w:r w:rsidR="00D3077B">
        <w:rPr>
          <w:rFonts w:ascii="Liberation Serif" w:hAnsi="Liberation Serif"/>
          <w:sz w:val="28"/>
          <w:szCs w:val="28"/>
          <w:lang w:val="en-US" w:eastAsia="en-US"/>
        </w:rPr>
        <w:t xml:space="preserve"> : electronic.</w:t>
      </w:r>
    </w:p>
    <w:p w:rsidR="00D3077B" w:rsidRPr="000B4C35" w:rsidRDefault="00D3077B" w:rsidP="00D3077B">
      <w:pPr>
        <w:numPr>
          <w:ilvl w:val="0"/>
          <w:numId w:val="46"/>
        </w:numPr>
        <w:tabs>
          <w:tab w:val="left" w:pos="1134"/>
        </w:tabs>
        <w:spacing w:line="360" w:lineRule="auto"/>
        <w:ind w:left="0" w:firstLine="1134"/>
        <w:jc w:val="both"/>
        <w:rPr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>World Social Protection Report 2020-</w:t>
      </w:r>
      <w:proofErr w:type="gramStart"/>
      <w:r>
        <w:rPr>
          <w:rFonts w:ascii="Liberation Serif" w:hAnsi="Liberation Serif"/>
          <w:sz w:val="28"/>
          <w:szCs w:val="28"/>
          <w:lang w:val="en-US"/>
        </w:rPr>
        <w:t>22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Social protection at the crossroads ‒ in pursuit of a better future  / International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Labour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Organization.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2021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318 p.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20">
        <w:r>
          <w:rPr>
            <w:rFonts w:ascii="Liberation Serif" w:hAnsi="Liberation Serif"/>
            <w:sz w:val="28"/>
            <w:szCs w:val="28"/>
            <w:lang w:val="en-US"/>
          </w:rPr>
          <w:t>https://www.ilo.org/wcmsp5/groups/public/@dgreports/@dcomm/@publ/documents/publication/wcms_817572.pdf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 w:eastAsia="en-US"/>
        </w:rPr>
        <w:t>(</w:t>
      </w:r>
      <w:bookmarkStart w:id="37" w:name="tw-target-text11"/>
      <w:bookmarkEnd w:id="37"/>
      <w:r>
        <w:rPr>
          <w:rFonts w:ascii="Liberation Serif" w:hAnsi="Liberation Serif"/>
          <w:sz w:val="28"/>
          <w:szCs w:val="28"/>
          <w:lang w:val="en-US" w:eastAsia="en-US"/>
        </w:rPr>
        <w:t xml:space="preserve">date of the application: </w:t>
      </w:r>
      <w:r>
        <w:rPr>
          <w:rFonts w:ascii="Liberation Serif" w:hAnsi="Liberation Serif"/>
          <w:sz w:val="28"/>
          <w:szCs w:val="28"/>
          <w:lang w:val="en-US"/>
        </w:rPr>
        <w:t>06.09.2023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).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>––  Text</w:t>
      </w:r>
      <w:proofErr w:type="gramEnd"/>
      <w:r>
        <w:rPr>
          <w:rFonts w:ascii="Liberation Serif" w:hAnsi="Liberation Serif"/>
          <w:sz w:val="28"/>
          <w:szCs w:val="28"/>
          <w:lang w:val="en-US" w:eastAsia="en-US"/>
        </w:rPr>
        <w:t xml:space="preserve"> : electronic.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</w:rPr>
        <w:t xml:space="preserve">Дорофеев, М. Л. </w:t>
      </w:r>
      <w:hyperlink r:id="rId21">
        <w:r>
          <w:rPr>
            <w:rFonts w:ascii="Liberation Serif" w:hAnsi="Liberation Serif"/>
            <w:sz w:val="28"/>
            <w:szCs w:val="28"/>
          </w:rPr>
          <w:t>Современная концепция регулирования социально-экономического неравенства домохозяйств</w:t>
        </w:r>
      </w:hyperlink>
      <w:r>
        <w:rPr>
          <w:rFonts w:ascii="Liberation Serif" w:hAnsi="Liberation Serif"/>
          <w:sz w:val="28"/>
          <w:szCs w:val="28"/>
        </w:rPr>
        <w:t xml:space="preserve">. 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</w:rPr>
        <w:t xml:space="preserve"> : электронный // </w:t>
      </w:r>
      <w:hyperlink r:id="rId22">
        <w:r>
          <w:rPr>
            <w:rFonts w:ascii="Liberation Serif" w:hAnsi="Liberation Serif"/>
            <w:sz w:val="28"/>
            <w:szCs w:val="28"/>
          </w:rPr>
          <w:t>Вестник Томского государственного университета. Экономика</w:t>
        </w:r>
      </w:hyperlink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2022</w:t>
      </w:r>
      <w:proofErr w:type="gramEnd"/>
      <w:r>
        <w:rPr>
          <w:rFonts w:ascii="Liberation Serif" w:hAnsi="Liberation Serif"/>
          <w:sz w:val="28"/>
          <w:szCs w:val="28"/>
        </w:rPr>
        <w:t xml:space="preserve">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hyperlink r:id="rId23">
        <w:r>
          <w:rPr>
            <w:rFonts w:ascii="Liberation Serif" w:hAnsi="Liberation Serif"/>
            <w:sz w:val="28"/>
            <w:szCs w:val="28"/>
          </w:rPr>
          <w:t>№ 57</w:t>
        </w:r>
      </w:hyperlink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С.</w:t>
      </w:r>
      <w:proofErr w:type="gramEnd"/>
      <w:r>
        <w:rPr>
          <w:rFonts w:ascii="Liberation Serif" w:hAnsi="Liberation Serif"/>
          <w:sz w:val="28"/>
          <w:szCs w:val="28"/>
        </w:rPr>
        <w:t xml:space="preserve"> 45-60.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ЭБ </w:t>
      </w:r>
      <w:proofErr w:type="spellStart"/>
      <w:r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>
        <w:rPr>
          <w:rFonts w:ascii="Liberation Serif" w:hAnsi="Liberation Serif"/>
          <w:sz w:val="28"/>
          <w:szCs w:val="28"/>
        </w:rPr>
        <w:t xml:space="preserve">. 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URL</w:t>
      </w:r>
      <w:proofErr w:type="gramEnd"/>
      <w:r>
        <w:rPr>
          <w:rFonts w:ascii="Liberation Serif" w:hAnsi="Liberation Serif"/>
          <w:sz w:val="28"/>
          <w:szCs w:val="28"/>
        </w:rPr>
        <w:t>:</w:t>
      </w:r>
      <w:hyperlink r:id="rId24">
        <w:r>
          <w:rPr>
            <w:rFonts w:ascii="Liberation Serif" w:hAnsi="Liberation Serif"/>
            <w:sz w:val="28"/>
            <w:szCs w:val="28"/>
          </w:rPr>
          <w:t>http://elib.fa.ru/art2022/bv1503.pdf</w:t>
        </w:r>
      </w:hyperlink>
      <w:r>
        <w:rPr>
          <w:rFonts w:ascii="Liberation Serif" w:hAnsi="Liberation Serif"/>
          <w:sz w:val="28"/>
          <w:szCs w:val="28"/>
        </w:rPr>
        <w:t xml:space="preserve">  (дата обращения: 06.09.2023).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proofErr w:type="spellStart"/>
      <w:r>
        <w:rPr>
          <w:rFonts w:ascii="Liberation Serif" w:hAnsi="Liberation Serif"/>
          <w:sz w:val="28"/>
          <w:szCs w:val="28"/>
        </w:rPr>
        <w:t>Караев</w:t>
      </w:r>
      <w:proofErr w:type="spellEnd"/>
      <w:r>
        <w:rPr>
          <w:rFonts w:ascii="Liberation Serif" w:hAnsi="Liberation Serif"/>
          <w:sz w:val="28"/>
          <w:szCs w:val="28"/>
        </w:rPr>
        <w:t xml:space="preserve">, А. К. </w:t>
      </w:r>
      <w:hyperlink r:id="rId25">
        <w:r>
          <w:rPr>
            <w:rFonts w:ascii="Liberation Serif" w:hAnsi="Liberation Serif"/>
            <w:sz w:val="28"/>
            <w:szCs w:val="28"/>
          </w:rPr>
          <w:t>Эмпирическая модель оптимального сочетания PAYG и FF схем финансирования пенсионных систем на основе портфельного подхода</w:t>
        </w:r>
      </w:hyperlink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</w:rPr>
        <w:t xml:space="preserve"> : электронный // </w:t>
      </w:r>
      <w:hyperlink r:id="rId26">
        <w:r>
          <w:rPr>
            <w:rFonts w:ascii="Liberation Serif" w:hAnsi="Liberation Serif"/>
            <w:sz w:val="28"/>
            <w:szCs w:val="28"/>
          </w:rPr>
          <w:t>Финансовая жизнь</w:t>
        </w:r>
      </w:hyperlink>
      <w:r>
        <w:rPr>
          <w:rFonts w:ascii="Liberation Serif" w:hAnsi="Liberation Serif"/>
          <w:sz w:val="28"/>
          <w:szCs w:val="28"/>
        </w:rPr>
        <w:t xml:space="preserve">. — 2021. — </w:t>
      </w:r>
      <w:hyperlink r:id="rId27">
        <w:r>
          <w:rPr>
            <w:rFonts w:ascii="Liberation Serif" w:hAnsi="Liberation Serif"/>
            <w:sz w:val="28"/>
            <w:szCs w:val="28"/>
          </w:rPr>
          <w:t>№ 3</w:t>
        </w:r>
      </w:hyperlink>
      <w:r>
        <w:rPr>
          <w:rFonts w:ascii="Liberation Serif" w:hAnsi="Liberation Serif"/>
          <w:sz w:val="28"/>
          <w:szCs w:val="28"/>
        </w:rPr>
        <w:t xml:space="preserve">. — С. 51-54. – ЭБ </w:t>
      </w:r>
      <w:proofErr w:type="spellStart"/>
      <w:r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URL</w:t>
      </w:r>
      <w:proofErr w:type="gramEnd"/>
      <w:r>
        <w:rPr>
          <w:rFonts w:ascii="Liberation Serif" w:hAnsi="Liberation Serif"/>
          <w:sz w:val="28"/>
          <w:szCs w:val="28"/>
        </w:rPr>
        <w:t>: http://elib.fa.ru/art2021/bv2144.pdf/</w:t>
      </w:r>
      <w:r>
        <w:rPr>
          <w:rFonts w:ascii="Liberation Serif" w:hAnsi="Liberation Serif"/>
          <w:sz w:val="28"/>
          <w:szCs w:val="28"/>
          <w:lang w:val="en-US"/>
        </w:rPr>
        <w:t>view</w:t>
      </w:r>
      <w:r>
        <w:rPr>
          <w:rFonts w:ascii="Liberation Serif" w:hAnsi="Liberation Serif"/>
          <w:sz w:val="28"/>
          <w:szCs w:val="28"/>
        </w:rPr>
        <w:t xml:space="preserve"> (дата обращения: 06.09.2023).</w:t>
      </w:r>
    </w:p>
    <w:p w:rsidR="00D3077B" w:rsidRDefault="005F06FA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hyperlink r:id="rId28">
        <w:r w:rsidR="00D3077B">
          <w:rPr>
            <w:rFonts w:ascii="Liberation Serif" w:hAnsi="Liberation Serif"/>
            <w:sz w:val="28"/>
            <w:szCs w:val="28"/>
          </w:rPr>
          <w:t>Седова, М. Л.</w:t>
        </w:r>
      </w:hyperlink>
      <w:r w:rsidR="00D3077B">
        <w:rPr>
          <w:rFonts w:ascii="Liberation Serif" w:hAnsi="Liberation Serif"/>
          <w:sz w:val="28"/>
          <w:szCs w:val="28"/>
        </w:rPr>
        <w:t xml:space="preserve"> Сбалансированность бюджета Пенсионного фонда России и проблемы финансовой устойчивости пенсионной системы. </w:t>
      </w:r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proofErr w:type="gramStart"/>
      <w:r w:rsidR="00D3077B">
        <w:rPr>
          <w:rFonts w:ascii="Liberation Serif" w:hAnsi="Liberation Serif"/>
          <w:sz w:val="28"/>
          <w:szCs w:val="28"/>
        </w:rPr>
        <w:t>Текст :</w:t>
      </w:r>
      <w:proofErr w:type="gramEnd"/>
      <w:r w:rsidR="00D3077B">
        <w:rPr>
          <w:rFonts w:ascii="Liberation Serif" w:hAnsi="Liberation Serif"/>
          <w:sz w:val="28"/>
          <w:szCs w:val="28"/>
        </w:rPr>
        <w:t xml:space="preserve"> электронный // Известия Санкт-Петербургског</w:t>
      </w:r>
      <w:r w:rsidR="00D3077B">
        <w:rPr>
          <w:rFonts w:ascii="Liberation Serif" w:hAnsi="Liberation Serif"/>
          <w:color w:val="000000"/>
          <w:sz w:val="28"/>
          <w:szCs w:val="28"/>
        </w:rPr>
        <w:t xml:space="preserve">о </w:t>
      </w:r>
      <w:r w:rsidR="00D3077B"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государственного</w:t>
      </w:r>
      <w:r w:rsidR="00D3077B">
        <w:rPr>
          <w:rFonts w:ascii="Liberation Serif" w:hAnsi="Liberation Serif"/>
          <w:color w:val="000000"/>
          <w:sz w:val="28"/>
          <w:szCs w:val="28"/>
        </w:rPr>
        <w:t xml:space="preserve"> эко</w:t>
      </w:r>
      <w:r w:rsidR="00D3077B">
        <w:rPr>
          <w:rFonts w:ascii="Liberation Serif" w:hAnsi="Liberation Serif"/>
          <w:sz w:val="28"/>
          <w:szCs w:val="28"/>
        </w:rPr>
        <w:t xml:space="preserve">номического университета. — 2018. — № 5. </w:t>
      </w:r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</w:rPr>
        <w:t xml:space="preserve">С. 64-70. </w:t>
      </w:r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</w:rPr>
        <w:t xml:space="preserve">ЭБ </w:t>
      </w:r>
      <w:proofErr w:type="spellStart"/>
      <w:r w:rsidR="00D3077B"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 w:rsidR="00D3077B">
        <w:rPr>
          <w:rFonts w:ascii="Liberation Serif" w:hAnsi="Liberation Serif"/>
          <w:sz w:val="28"/>
          <w:szCs w:val="28"/>
        </w:rPr>
        <w:t xml:space="preserve">. </w:t>
      </w:r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</w:rPr>
        <w:t xml:space="preserve">URL: </w:t>
      </w:r>
      <w:hyperlink r:id="rId29">
        <w:r w:rsidR="00D3077B">
          <w:rPr>
            <w:rFonts w:ascii="Liberation Serif" w:hAnsi="Liberation Serif"/>
            <w:sz w:val="28"/>
            <w:szCs w:val="28"/>
          </w:rPr>
          <w:t>http://elib.fa.ru/art2018/bv2127.pdf/view</w:t>
        </w:r>
      </w:hyperlink>
      <w:r w:rsidR="00D3077B">
        <w:rPr>
          <w:rFonts w:ascii="Liberation Serif" w:hAnsi="Liberation Serif"/>
          <w:sz w:val="28"/>
          <w:szCs w:val="28"/>
        </w:rPr>
        <w:t xml:space="preserve"> (дата обращения: 07.09.2023).</w:t>
      </w:r>
    </w:p>
    <w:p w:rsidR="00D3077B" w:rsidRDefault="005F06FA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hyperlink r:id="rId30">
        <w:r w:rsidR="00D3077B">
          <w:rPr>
            <w:rFonts w:ascii="Liberation Serif" w:hAnsi="Liberation Serif"/>
            <w:sz w:val="28"/>
            <w:szCs w:val="28"/>
          </w:rPr>
          <w:t>Соловьев, А. К.</w:t>
        </w:r>
      </w:hyperlink>
      <w:r w:rsidR="00D3077B">
        <w:rPr>
          <w:rFonts w:ascii="Liberation Serif" w:hAnsi="Liberation Serif"/>
          <w:sz w:val="28"/>
          <w:szCs w:val="28"/>
        </w:rPr>
        <w:t xml:space="preserve"> Проблемы применения коэффициента замещения как критерия эффективности пенсионной системы России. </w:t>
      </w:r>
      <w:proofErr w:type="gramStart"/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 w:rsidRPr="00D3077B">
        <w:rPr>
          <w:rFonts w:ascii="Liberation Serif" w:hAnsi="Liberation Serif"/>
          <w:sz w:val="28"/>
          <w:szCs w:val="28"/>
        </w:rPr>
        <w:t xml:space="preserve"> </w:t>
      </w:r>
      <w:r w:rsidR="00D3077B">
        <w:rPr>
          <w:rFonts w:ascii="Liberation Serif" w:hAnsi="Liberation Serif"/>
          <w:sz w:val="28"/>
          <w:szCs w:val="28"/>
        </w:rPr>
        <w:t>Текст</w:t>
      </w:r>
      <w:proofErr w:type="gramEnd"/>
      <w:r w:rsidR="00D3077B">
        <w:rPr>
          <w:rFonts w:ascii="Liberation Serif" w:hAnsi="Liberation Serif"/>
          <w:sz w:val="28"/>
          <w:szCs w:val="28"/>
        </w:rPr>
        <w:t xml:space="preserve"> : электронный // Проблемы прогнозирования. — 2022. — № 25. </w:t>
      </w:r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>
        <w:rPr>
          <w:rFonts w:ascii="Liberation Serif" w:hAnsi="Liberation Serif"/>
          <w:sz w:val="28"/>
          <w:szCs w:val="28"/>
        </w:rPr>
        <w:t xml:space="preserve">С. 80-93. </w:t>
      </w:r>
      <w:proofErr w:type="gramStart"/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 w:rsidRPr="00D3077B">
        <w:rPr>
          <w:rFonts w:ascii="Liberation Serif" w:hAnsi="Liberation Serif"/>
          <w:sz w:val="28"/>
          <w:szCs w:val="28"/>
        </w:rPr>
        <w:t xml:space="preserve"> </w:t>
      </w:r>
      <w:r w:rsidR="00D3077B">
        <w:rPr>
          <w:rFonts w:ascii="Liberation Serif" w:hAnsi="Liberation Serif"/>
          <w:sz w:val="28"/>
          <w:szCs w:val="28"/>
        </w:rPr>
        <w:t>ЭБ</w:t>
      </w:r>
      <w:proofErr w:type="gramEnd"/>
      <w:r w:rsidR="00D3077B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D3077B"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 w:rsidR="00D3077B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D3077B"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="00D3077B" w:rsidRPr="00D3077B">
        <w:rPr>
          <w:rFonts w:ascii="Liberation Serif" w:hAnsi="Liberation Serif"/>
          <w:sz w:val="28"/>
          <w:szCs w:val="28"/>
        </w:rPr>
        <w:t xml:space="preserve"> </w:t>
      </w:r>
      <w:r w:rsidR="00D3077B">
        <w:rPr>
          <w:rFonts w:ascii="Liberation Serif" w:hAnsi="Liberation Serif"/>
          <w:sz w:val="28"/>
          <w:szCs w:val="28"/>
        </w:rPr>
        <w:t>URL</w:t>
      </w:r>
      <w:proofErr w:type="gramEnd"/>
      <w:r w:rsidR="00D3077B">
        <w:rPr>
          <w:rFonts w:ascii="Liberation Serif" w:hAnsi="Liberation Serif"/>
          <w:sz w:val="28"/>
          <w:szCs w:val="28"/>
        </w:rPr>
        <w:t xml:space="preserve">: </w:t>
      </w:r>
      <w:hyperlink r:id="rId31">
        <w:r w:rsidR="00D3077B">
          <w:rPr>
            <w:rFonts w:ascii="Liberation Serif" w:hAnsi="Liberation Serif"/>
            <w:sz w:val="28"/>
            <w:szCs w:val="28"/>
          </w:rPr>
          <w:t>http://elib.fa.ru/art2022/bv296.pdf/view</w:t>
        </w:r>
      </w:hyperlink>
      <w:r w:rsidR="00D3077B">
        <w:rPr>
          <w:rFonts w:ascii="Liberation Serif" w:hAnsi="Liberation Serif"/>
          <w:sz w:val="28"/>
          <w:szCs w:val="28"/>
        </w:rPr>
        <w:t xml:space="preserve"> (дата обращения: </w:t>
      </w:r>
      <w:r w:rsidR="00D3077B">
        <w:rPr>
          <w:rFonts w:ascii="Liberation Serif" w:hAnsi="Liberation Serif" w:cs="Liberation Serif"/>
          <w:sz w:val="28"/>
          <w:szCs w:val="28"/>
        </w:rPr>
        <w:t>07.09.2023</w:t>
      </w:r>
      <w:r w:rsidR="00D3077B">
        <w:rPr>
          <w:rFonts w:ascii="Liberation Serif" w:hAnsi="Liberation Serif"/>
          <w:sz w:val="28"/>
          <w:szCs w:val="28"/>
        </w:rPr>
        <w:t>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  <w:lang w:val="en-US"/>
        </w:rPr>
        <w:t>Thomson</w:t>
      </w:r>
      <w:r>
        <w:rPr>
          <w:rFonts w:ascii="Liberation Serif" w:hAnsi="Liberation Serif"/>
          <w:sz w:val="28"/>
          <w:szCs w:val="28"/>
        </w:rPr>
        <w:t xml:space="preserve">, </w:t>
      </w:r>
      <w:r>
        <w:rPr>
          <w:rFonts w:ascii="Liberation Serif" w:hAnsi="Liberation Serif"/>
          <w:sz w:val="28"/>
          <w:szCs w:val="28"/>
          <w:lang w:val="en-US"/>
        </w:rPr>
        <w:t>S</w:t>
      </w:r>
      <w:r>
        <w:rPr>
          <w:rFonts w:ascii="Liberation Serif" w:hAnsi="Liberation Serif"/>
          <w:sz w:val="28"/>
          <w:szCs w:val="28"/>
        </w:rPr>
        <w:t xml:space="preserve">. Финансирование здравоохранения в Европейском Союзе: </w:t>
      </w:r>
      <w:r>
        <w:rPr>
          <w:rFonts w:ascii="Liberation Serif" w:hAnsi="Liberation Serif"/>
          <w:sz w:val="28"/>
          <w:szCs w:val="28"/>
        </w:rPr>
        <w:lastRenderedPageBreak/>
        <w:t xml:space="preserve">проблемы и стратегические решения / </w:t>
      </w:r>
      <w:proofErr w:type="spellStart"/>
      <w:r>
        <w:rPr>
          <w:rFonts w:ascii="Liberation Serif" w:hAnsi="Liberation Serif"/>
          <w:sz w:val="28"/>
          <w:szCs w:val="28"/>
        </w:rPr>
        <w:t>Sarah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Thomson</w:t>
      </w:r>
      <w:proofErr w:type="spellEnd"/>
      <w:r>
        <w:rPr>
          <w:rFonts w:ascii="Liberation Serif" w:hAnsi="Liberation Serif"/>
          <w:sz w:val="28"/>
          <w:szCs w:val="28"/>
        </w:rPr>
        <w:t xml:space="preserve">, </w:t>
      </w:r>
      <w:proofErr w:type="spellStart"/>
      <w:r>
        <w:rPr>
          <w:rFonts w:ascii="Liberation Serif" w:hAnsi="Liberation Serif"/>
          <w:sz w:val="28"/>
          <w:szCs w:val="28"/>
        </w:rPr>
        <w:t>Thomas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Foubister</w:t>
      </w:r>
      <w:proofErr w:type="spellEnd"/>
      <w:r>
        <w:rPr>
          <w:rFonts w:ascii="Liberation Serif" w:hAnsi="Liberation Serif"/>
          <w:sz w:val="28"/>
          <w:szCs w:val="28"/>
        </w:rPr>
        <w:t xml:space="preserve">, </w:t>
      </w:r>
      <w:proofErr w:type="spellStart"/>
      <w:r>
        <w:rPr>
          <w:rFonts w:ascii="Liberation Serif" w:hAnsi="Liberation Serif"/>
          <w:sz w:val="28"/>
          <w:szCs w:val="28"/>
        </w:rPr>
        <w:t>Elias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Mossialos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</w:rPr>
        <w:t xml:space="preserve"> : электронный // Европейская Обсерватория по системам и политике здравоохранения.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>
        <w:rPr>
          <w:rFonts w:ascii="Liberation Serif" w:hAnsi="Liberation Serif"/>
          <w:sz w:val="28"/>
          <w:szCs w:val="28"/>
        </w:rPr>
        <w:t xml:space="preserve">2010.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>
        <w:rPr>
          <w:rFonts w:ascii="Liberation Serif" w:hAnsi="Liberation Serif"/>
          <w:sz w:val="28"/>
          <w:szCs w:val="28"/>
        </w:rPr>
        <w:t xml:space="preserve">270 с.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>
        <w:rPr>
          <w:rFonts w:ascii="Liberation Serif" w:hAnsi="Liberation Serif"/>
          <w:sz w:val="28"/>
          <w:szCs w:val="28"/>
        </w:rPr>
        <w:t xml:space="preserve">URL: </w:t>
      </w:r>
      <w:hyperlink r:id="rId32">
        <w:r>
          <w:rPr>
            <w:rFonts w:ascii="Liberation Serif" w:hAnsi="Liberation Serif"/>
            <w:sz w:val="28"/>
            <w:szCs w:val="28"/>
          </w:rPr>
          <w:t>http://www.euro.who.int/__data/assets/pdf_file/0016/126025/e92469R.pdf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06.09.2023).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</w:rPr>
        <w:t xml:space="preserve">Шмиголь, Н. С. Зарубежный опыт стимулирования участия населения в добровольных накопительных пенсионных системах и возможности его применения в России.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</w:rPr>
        <w:t xml:space="preserve"> : электронный // Экономика. Налоги. Право.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2016</w:t>
      </w:r>
      <w:proofErr w:type="gramEnd"/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Т.</w:t>
      </w:r>
      <w:proofErr w:type="gramEnd"/>
      <w:r>
        <w:rPr>
          <w:rFonts w:ascii="Liberation Serif" w:hAnsi="Liberation Serif"/>
          <w:sz w:val="28"/>
          <w:szCs w:val="28"/>
        </w:rPr>
        <w:t xml:space="preserve">9.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С. 57-67.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ЭБ </w:t>
      </w:r>
      <w:proofErr w:type="spellStart"/>
      <w:r>
        <w:rPr>
          <w:rFonts w:ascii="Liberation Serif" w:hAnsi="Liberation Serif"/>
          <w:sz w:val="28"/>
          <w:szCs w:val="28"/>
        </w:rPr>
        <w:t>Финуниверситета</w:t>
      </w:r>
      <w:proofErr w:type="spellEnd"/>
      <w:r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URL</w:t>
      </w:r>
      <w:proofErr w:type="gramEnd"/>
      <w:r>
        <w:rPr>
          <w:rFonts w:ascii="Liberation Serif" w:hAnsi="Liberation Serif"/>
          <w:sz w:val="28"/>
          <w:szCs w:val="28"/>
        </w:rPr>
        <w:t xml:space="preserve">: </w:t>
      </w:r>
      <w:hyperlink r:id="rId33">
        <w:r>
          <w:rPr>
            <w:rFonts w:ascii="Liberation Serif" w:hAnsi="Liberation Serif"/>
            <w:sz w:val="28"/>
            <w:szCs w:val="28"/>
          </w:rPr>
          <w:t>http://elib.fa.ru/art2016/bv4269.pdf/view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06.09.2023).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Barr, N. Reforming pension / N. Barr, P. Diamond.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: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International Social Security Review.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2008.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November.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URL: </w:t>
      </w:r>
      <w:hyperlink r:id="rId34">
        <w:r>
          <w:rPr>
            <w:rFonts w:ascii="Liberation Serif" w:hAnsi="Liberation Serif"/>
            <w:sz w:val="28"/>
            <w:szCs w:val="28"/>
            <w:lang w:val="en-US"/>
          </w:rPr>
          <w:t>http://econ.lse.ac.uk/staff/nb/Barr_Diamond_crr.pdf</w:t>
        </w:r>
      </w:hyperlink>
      <w:r>
        <w:rPr>
          <w:rStyle w:val="-"/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(</w:t>
      </w:r>
      <w:proofErr w:type="spell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дата</w:t>
      </w:r>
      <w:proofErr w:type="spellEnd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обращения</w:t>
      </w:r>
      <w:proofErr w:type="spellEnd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: </w:t>
      </w:r>
      <w:r>
        <w:rPr>
          <w:rFonts w:ascii="Liberation Serif" w:hAnsi="Liberation Serif"/>
          <w:sz w:val="28"/>
          <w:szCs w:val="28"/>
          <w:lang w:val="en-US"/>
        </w:rPr>
        <w:t>06.09.2023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)</w:t>
      </w:r>
      <w:r>
        <w:rPr>
          <w:rFonts w:ascii="Liberation Serif" w:hAnsi="Liberation Serif"/>
          <w:color w:val="000000"/>
          <w:sz w:val="28"/>
          <w:szCs w:val="28"/>
          <w:lang w:val="en-US"/>
        </w:rPr>
        <w:t>.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rFonts w:ascii="Liberation Serif" w:hAnsi="Liberation Serif"/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>Hiedler, M. Measuring accrued-to-date liabilities of public pension schemes – method, data and limitations /</w:t>
      </w:r>
      <w:r>
        <w:rPr>
          <w:rFonts w:ascii="Liberation Serif" w:hAnsi="Liberation Serif"/>
          <w:sz w:val="28"/>
          <w:szCs w:val="28"/>
          <w:lang w:val="en-US"/>
        </w:rPr>
        <w:tab/>
        <w:t xml:space="preserve">M. Hiedler, C. Müller, O.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Weddige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proofErr w:type="gramStart"/>
      <w:r>
        <w:rPr>
          <w:rFonts w:ascii="Liberation Serif" w:hAnsi="Liberation Serif"/>
          <w:sz w:val="28"/>
          <w:szCs w:val="28"/>
        </w:rPr>
        <w:t>Текст</w:t>
      </w:r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электронный</w:t>
      </w:r>
      <w:r>
        <w:rPr>
          <w:rFonts w:ascii="Liberation Serif" w:hAnsi="Liberation Serif"/>
          <w:sz w:val="28"/>
          <w:szCs w:val="28"/>
          <w:lang w:val="en-US"/>
        </w:rPr>
        <w:t xml:space="preserve"> // Research Center for Generational Contracts Freiburg University.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April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2009.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№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37/09.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URL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>: http://www.fiwi1.uni-freiburg.de/publikationen/233.pdf   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>: 06.09.2023).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  <w:lang w:val="en-US"/>
        </w:rPr>
        <w:t xml:space="preserve">Pan-European pension product. European added value assessment accompanying the European Parliament's legislative initiative report / Rapporteur: Sophia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in't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Veld.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  <w:lang w:val="en-US"/>
        </w:rPr>
        <w:t xml:space="preserve">2018.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>March</w:t>
      </w:r>
      <w:r w:rsidRPr="00D3077B">
        <w:rPr>
          <w:rFonts w:ascii="Liberation Serif" w:hAnsi="Liberation Serif"/>
          <w:sz w:val="28"/>
          <w:szCs w:val="28"/>
          <w:lang w:val="en-US"/>
        </w:rPr>
        <w:t xml:space="preserve">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D3077B">
        <w:rPr>
          <w:rFonts w:ascii="Liberation Serif" w:hAnsi="Liberation Serif"/>
          <w:sz w:val="28"/>
          <w:szCs w:val="28"/>
          <w:lang w:val="en-US"/>
        </w:rPr>
        <w:t xml:space="preserve">: </w:t>
      </w:r>
      <w:hyperlink r:id="rId35">
        <w:r>
          <w:rPr>
            <w:rFonts w:ascii="Liberation Serif" w:hAnsi="Liberation Serif"/>
            <w:sz w:val="28"/>
            <w:szCs w:val="28"/>
            <w:lang w:val="en-US"/>
          </w:rPr>
          <w:t>http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://</w:t>
        </w:r>
        <w:r>
          <w:rPr>
            <w:rFonts w:ascii="Liberation Serif" w:hAnsi="Liberation Serif"/>
            <w:sz w:val="28"/>
            <w:szCs w:val="28"/>
            <w:lang w:val="en-US"/>
          </w:rPr>
          <w:t>www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europarl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europa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eu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RegData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etudes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IDAN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/2018/615656/</w:t>
        </w:r>
        <w:r>
          <w:rPr>
            <w:rFonts w:ascii="Liberation Serif" w:hAnsi="Liberation Serif"/>
            <w:sz w:val="28"/>
            <w:szCs w:val="28"/>
            <w:lang w:val="en-US"/>
          </w:rPr>
          <w:t>EPRS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_</w:t>
        </w:r>
        <w:r>
          <w:rPr>
            <w:rFonts w:ascii="Liberation Serif" w:hAnsi="Liberation Serif"/>
            <w:sz w:val="28"/>
            <w:szCs w:val="28"/>
            <w:lang w:val="en-US"/>
          </w:rPr>
          <w:t>IDA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%282018%29615656_</w:t>
        </w:r>
        <w:r>
          <w:rPr>
            <w:rFonts w:ascii="Liberation Serif" w:hAnsi="Liberation Serif"/>
            <w:sz w:val="28"/>
            <w:szCs w:val="28"/>
            <w:lang w:val="en-US"/>
          </w:rPr>
          <w:t>EN</w:t>
        </w:r>
        <w:r w:rsidRPr="00D3077B">
          <w:rPr>
            <w:rFonts w:ascii="Liberation Serif" w:hAnsi="Liberation Serif"/>
            <w:sz w:val="28"/>
            <w:szCs w:val="28"/>
            <w:lang w:val="en-US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pdf</w:t>
        </w:r>
      </w:hyperlink>
      <w:r w:rsidRPr="00D3077B">
        <w:rPr>
          <w:rStyle w:val="-"/>
          <w:rFonts w:ascii="Liberation Serif" w:hAnsi="Liberation Serif"/>
          <w:sz w:val="28"/>
          <w:szCs w:val="28"/>
          <w:lang w:val="en-US"/>
        </w:rPr>
        <w:t xml:space="preserve"> 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(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дата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обращения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: </w:t>
      </w:r>
      <w:r w:rsidRPr="00D3077B">
        <w:rPr>
          <w:rFonts w:ascii="Liberation Serif" w:hAnsi="Liberation Serif"/>
          <w:sz w:val="28"/>
          <w:szCs w:val="28"/>
          <w:lang w:val="en-US"/>
        </w:rPr>
        <w:t>06.09.2023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).  </w:t>
      </w:r>
      <w:proofErr w:type="gram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 w:eastAsia="en-US"/>
        </w:rPr>
        <w:t xml:space="preserve">––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Текст</w:t>
      </w:r>
      <w:proofErr w:type="gramEnd"/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 xml:space="preserve"> : электронный.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2016 Pension Sustainability Index / Editors Renate Finke, Mylène Sabatini. –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International Pension Papers.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2016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№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1.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36">
        <w:r>
          <w:rPr>
            <w:rFonts w:ascii="Liberation Serif" w:hAnsi="Liberation Serif"/>
            <w:sz w:val="28"/>
            <w:szCs w:val="28"/>
            <w:lang w:val="en-US"/>
          </w:rPr>
          <w:t>https://www.fiapinternacional.org/wp-content/uploads/2016/10/Pension-Sustainability-Index-2016.pdf</w:t>
        </w:r>
      </w:hyperlink>
      <w:r>
        <w:rPr>
          <w:rStyle w:val="-"/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(</w:t>
      </w:r>
      <w:proofErr w:type="spell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дата</w:t>
      </w:r>
      <w:proofErr w:type="spellEnd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proofErr w:type="spell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обращения</w:t>
      </w:r>
      <w:proofErr w:type="spellEnd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: </w:t>
      </w:r>
      <w:r>
        <w:rPr>
          <w:rFonts w:ascii="Liberation Serif" w:hAnsi="Liberation Serif"/>
          <w:sz w:val="28"/>
          <w:szCs w:val="28"/>
          <w:lang w:val="en-US"/>
        </w:rPr>
        <w:t>06.09.2023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).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>Melbourne Mercer Global Pension Index 2022 / David Knox [at. al.</w:t>
      </w:r>
      <w:proofErr w:type="gramStart"/>
      <w:r>
        <w:rPr>
          <w:rFonts w:ascii="Liberation Serif" w:hAnsi="Liberation Serif"/>
          <w:sz w:val="28"/>
          <w:szCs w:val="28"/>
          <w:lang w:val="en-US"/>
        </w:rPr>
        <w:t>] ;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Monash Centre for Financial Studies (MCFS).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D3077B">
        <w:rPr>
          <w:rFonts w:ascii="Liberation Serif" w:hAnsi="Liberation Serif"/>
          <w:sz w:val="28"/>
          <w:szCs w:val="28"/>
          <w:lang w:val="en-US"/>
        </w:rPr>
        <w:t>: https://www.mercer.com/our-thinking/global-pension-index.html</w:t>
      </w:r>
      <w:r w:rsidRPr="00D3077B">
        <w:rPr>
          <w:rStyle w:val="-"/>
          <w:rFonts w:ascii="Liberation Serif" w:hAnsi="Liberation Serif"/>
          <w:color w:val="auto"/>
          <w:sz w:val="28"/>
          <w:szCs w:val="28"/>
          <w:u w:val="none"/>
          <w:lang w:val="en-US"/>
        </w:rPr>
        <w:t xml:space="preserve"> (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>д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ата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обращения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: </w:t>
      </w:r>
      <w:r w:rsidRPr="00D3077B">
        <w:rPr>
          <w:rFonts w:ascii="Liberation Serif" w:hAnsi="Liberation Serif"/>
          <w:sz w:val="28"/>
          <w:szCs w:val="28"/>
          <w:lang w:val="en-US"/>
        </w:rPr>
        <w:t>06.09.2023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). </w:t>
      </w:r>
      <w:proofErr w:type="gram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 w:eastAsia="en-US"/>
        </w:rPr>
        <w:t xml:space="preserve">––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t>Текст</w:t>
      </w:r>
      <w:proofErr w:type="gramEnd"/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: </w:t>
      </w:r>
      <w:r>
        <w:rPr>
          <w:rStyle w:val="-"/>
          <w:rFonts w:ascii="Liberation Serif" w:hAnsi="Liberation Serif"/>
          <w:color w:val="000000"/>
          <w:sz w:val="28"/>
          <w:szCs w:val="28"/>
          <w:u w:val="none"/>
        </w:rPr>
        <w:lastRenderedPageBreak/>
        <w:t>электронный</w:t>
      </w:r>
      <w:r w:rsidRPr="00D3077B"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  <w:lang w:val="en-US"/>
        </w:rPr>
        <w:t xml:space="preserve">Lorenz, W.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Decentralisation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and Social Services in England.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: </w:t>
      </w:r>
      <w:proofErr w:type="spellStart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>электронный</w:t>
      </w:r>
      <w:proofErr w:type="spellEnd"/>
      <w:r>
        <w:rPr>
          <w:rStyle w:val="-"/>
          <w:rFonts w:ascii="Liberation Serif" w:hAnsi="Liberation Serif"/>
          <w:color w:val="000000"/>
          <w:sz w:val="28"/>
          <w:szCs w:val="28"/>
          <w:u w:val="none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 xml:space="preserve">// Social Work and Society : International Online Journal.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2005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№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2. 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>
        <w:rPr>
          <w:rFonts w:ascii="Liberation Serif" w:hAnsi="Liberation Serif"/>
          <w:sz w:val="28"/>
          <w:szCs w:val="28"/>
        </w:rPr>
        <w:t xml:space="preserve">: </w:t>
      </w:r>
      <w:hyperlink r:id="rId37">
        <w:r>
          <w:rPr>
            <w:rFonts w:ascii="Liberation Serif" w:hAnsi="Liberation Serif"/>
            <w:sz w:val="28"/>
            <w:szCs w:val="28"/>
            <w:lang w:val="en-US"/>
          </w:rPr>
          <w:t>http</w:t>
        </w:r>
        <w:r>
          <w:rPr>
            <w:rFonts w:ascii="Liberation Serif" w:hAnsi="Liberation Serif"/>
            <w:sz w:val="28"/>
            <w:szCs w:val="28"/>
          </w:rPr>
          <w:t>://</w:t>
        </w:r>
        <w:r>
          <w:rPr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socwork</w:t>
        </w:r>
        <w:proofErr w:type="spellEnd"/>
        <w:r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net</w:t>
        </w:r>
        <w:r>
          <w:rPr>
            <w:rFonts w:ascii="Liberation Serif" w:hAnsi="Liberation Serif"/>
            <w:sz w:val="28"/>
            <w:szCs w:val="28"/>
          </w:rPr>
          <w:t>/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sws</w:t>
        </w:r>
        <w:proofErr w:type="spellEnd"/>
        <w:r>
          <w:rPr>
            <w:rFonts w:ascii="Liberation Serif" w:hAnsi="Liberation Serif"/>
            <w:sz w:val="28"/>
            <w:szCs w:val="28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article</w:t>
        </w:r>
        <w:r>
          <w:rPr>
            <w:rFonts w:ascii="Liberation Serif" w:hAnsi="Liberation Serif"/>
            <w:sz w:val="28"/>
            <w:szCs w:val="28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view</w:t>
        </w:r>
        <w:r>
          <w:rPr>
            <w:rFonts w:ascii="Liberation Serif" w:hAnsi="Liberation Serif"/>
            <w:sz w:val="28"/>
            <w:szCs w:val="28"/>
          </w:rPr>
          <w:t>/191/478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06.09.2023).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proofErr w:type="spellStart"/>
      <w:r>
        <w:rPr>
          <w:rFonts w:ascii="Liberation Serif" w:hAnsi="Liberation Serif"/>
          <w:sz w:val="28"/>
          <w:szCs w:val="28"/>
          <w:lang w:val="en-US"/>
        </w:rPr>
        <w:t>Intergrated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social services in Europe / B. </w:t>
      </w:r>
      <w:proofErr w:type="gramStart"/>
      <w:r>
        <w:rPr>
          <w:rFonts w:ascii="Liberation Serif" w:hAnsi="Liberation Serif"/>
          <w:sz w:val="28"/>
          <w:szCs w:val="28"/>
          <w:lang w:val="en-US"/>
        </w:rPr>
        <w:t>Munday ;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University of Kent (United Kingdom) // Council of Europe.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2007.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97 p.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URL: </w:t>
      </w:r>
      <w:hyperlink r:id="rId38">
        <w:r>
          <w:rPr>
            <w:rFonts w:ascii="Liberation Serif" w:hAnsi="Liberation Serif"/>
            <w:sz w:val="28"/>
            <w:szCs w:val="28"/>
            <w:lang w:val="en-US"/>
          </w:rPr>
          <w:t>https://www</w:t>
        </w:r>
        <w:r>
          <w:rPr>
            <w:rFonts w:ascii="Liberation Serif" w:hAnsi="Liberation Serif"/>
            <w:color w:val="0070C0"/>
            <w:sz w:val="28"/>
            <w:szCs w:val="28"/>
            <w:lang w:val="en-US"/>
          </w:rPr>
          <w:t>.</w:t>
        </w:r>
        <w:r>
          <w:rPr>
            <w:rFonts w:ascii="Liberation Serif" w:hAnsi="Liberation Serif"/>
            <w:color w:val="0070C0"/>
            <w:sz w:val="28"/>
            <w:szCs w:val="28"/>
            <w:u w:val="single"/>
            <w:lang w:val="en-US"/>
          </w:rPr>
          <w:t>coe</w:t>
        </w:r>
        <w:r>
          <w:rPr>
            <w:rFonts w:ascii="Liberation Serif" w:hAnsi="Liberation Serif"/>
            <w:color w:val="0070C0"/>
            <w:sz w:val="28"/>
            <w:szCs w:val="28"/>
            <w:lang w:val="en-US"/>
          </w:rPr>
          <w:t>.i</w:t>
        </w:r>
        <w:r>
          <w:rPr>
            <w:rFonts w:ascii="Liberation Serif" w:hAnsi="Liberation Serif"/>
            <w:sz w:val="28"/>
            <w:szCs w:val="28"/>
            <w:lang w:val="en-US"/>
          </w:rPr>
          <w:t>nt/t/dg3/socialpolicies/socialrights/source/Publication_Integrated%20social%20services%20in%20Europe%20E%20(2).pdf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: 06.09.2023). 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: </w:t>
      </w:r>
      <w:r>
        <w:rPr>
          <w:rFonts w:ascii="Liberation Serif" w:hAnsi="Liberation Serif"/>
          <w:sz w:val="28"/>
          <w:szCs w:val="28"/>
        </w:rPr>
        <w:t>электронный</w:t>
      </w:r>
      <w:r>
        <w:rPr>
          <w:rFonts w:ascii="Liberation Serif" w:hAnsi="Liberation Serif"/>
          <w:sz w:val="28"/>
          <w:szCs w:val="28"/>
          <w:lang w:val="en-US"/>
        </w:rPr>
        <w:t xml:space="preserve">. 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rStyle w:val="-"/>
          <w:bCs/>
          <w:color w:val="000000"/>
          <w:sz w:val="28"/>
          <w:szCs w:val="28"/>
          <w:u w:val="none"/>
        </w:rPr>
      </w:pPr>
      <w:proofErr w:type="spellStart"/>
      <w:r w:rsidRPr="00D3077B">
        <w:rPr>
          <w:rFonts w:ascii="Liberation Serif" w:hAnsi="Liberation Serif"/>
          <w:sz w:val="28"/>
          <w:szCs w:val="28"/>
        </w:rPr>
        <w:t>Чапенко</w:t>
      </w:r>
      <w:proofErr w:type="spellEnd"/>
      <w:r w:rsidRPr="00D3077B">
        <w:rPr>
          <w:rFonts w:ascii="Liberation Serif" w:hAnsi="Liberation Serif"/>
          <w:sz w:val="28"/>
          <w:szCs w:val="28"/>
        </w:rPr>
        <w:t>,</w:t>
      </w:r>
      <w:r w:rsidRPr="00D3077B">
        <w:rPr>
          <w:rFonts w:ascii="Liberation Serif" w:hAnsi="Liberation Serif"/>
          <w:i/>
          <w:iCs/>
          <w:sz w:val="28"/>
          <w:szCs w:val="28"/>
          <w:shd w:val="clear" w:color="auto" w:fill="F5F5F5"/>
        </w:rPr>
        <w:t xml:space="preserve"> </w:t>
      </w:r>
      <w:r w:rsidRPr="00D3077B">
        <w:rPr>
          <w:rFonts w:ascii="Liberation Serif" w:hAnsi="Liberation Serif"/>
          <w:iCs/>
          <w:sz w:val="28"/>
          <w:szCs w:val="28"/>
          <w:shd w:val="clear" w:color="auto" w:fill="F5F5F5"/>
        </w:rPr>
        <w:t>А. А.</w:t>
      </w:r>
      <w:r w:rsidRPr="00D3077B">
        <w:rPr>
          <w:rFonts w:ascii="Liberation Serif" w:hAnsi="Liberation Serif"/>
          <w:i/>
          <w:iCs/>
          <w:sz w:val="28"/>
          <w:szCs w:val="28"/>
          <w:shd w:val="clear" w:color="auto" w:fill="F5F5F5"/>
        </w:rPr>
        <w:t> </w:t>
      </w:r>
      <w:r w:rsidRPr="00D3077B">
        <w:rPr>
          <w:rStyle w:val="-"/>
          <w:rFonts w:ascii="Liberation Serif" w:hAnsi="Liberation Serif"/>
          <w:bCs/>
          <w:i/>
          <w:iCs/>
          <w:color w:val="000000"/>
          <w:sz w:val="28"/>
          <w:szCs w:val="28"/>
          <w:u w:val="none"/>
        </w:rPr>
        <w:t xml:space="preserve"> </w:t>
      </w:r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 xml:space="preserve">Проблемы бедности и благосостояния в трудах </w:t>
      </w:r>
      <w:proofErr w:type="spellStart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>Ангуса</w:t>
      </w:r>
      <w:proofErr w:type="spellEnd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 xml:space="preserve"> </w:t>
      </w:r>
      <w:proofErr w:type="spellStart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>Дитона</w:t>
      </w:r>
      <w:proofErr w:type="spellEnd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 xml:space="preserve">. </w:t>
      </w:r>
      <w:proofErr w:type="gramStart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  <w:lang w:eastAsia="en-US"/>
        </w:rPr>
        <w:t xml:space="preserve">–– </w:t>
      </w:r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 xml:space="preserve"> </w:t>
      </w:r>
      <w:r w:rsidRPr="00D3077B">
        <w:rPr>
          <w:rFonts w:ascii="Liberation Serif" w:hAnsi="Liberation Serif"/>
          <w:color w:val="000000"/>
          <w:sz w:val="28"/>
          <w:szCs w:val="28"/>
        </w:rPr>
        <w:t>Текст</w:t>
      </w:r>
      <w:proofErr w:type="gramEnd"/>
      <w:r w:rsidRPr="00D3077B">
        <w:rPr>
          <w:rStyle w:val="-"/>
          <w:rFonts w:ascii="Liberation Serif" w:hAnsi="Liberation Serif"/>
          <w:bCs/>
          <w:color w:val="000000"/>
          <w:sz w:val="28"/>
          <w:szCs w:val="28"/>
          <w:u w:val="none"/>
        </w:rPr>
        <w:t xml:space="preserve"> : электронный //</w:t>
      </w:r>
      <w:r w:rsidRPr="00D3077B">
        <w:rPr>
          <w:rFonts w:ascii="Liberation Serif" w:hAnsi="Liberation Serif"/>
          <w:color w:val="000000"/>
          <w:sz w:val="28"/>
          <w:szCs w:val="28"/>
        </w:rPr>
        <w:t xml:space="preserve"> </w:t>
      </w:r>
      <w:hyperlink r:id="rId39">
        <w:r w:rsidRPr="00D3077B">
          <w:rPr>
            <w:rStyle w:val="-"/>
            <w:bCs/>
            <w:color w:val="000000"/>
            <w:sz w:val="28"/>
            <w:szCs w:val="28"/>
            <w:u w:val="none"/>
          </w:rPr>
          <w:t>Экономика и бизнес: теория и практика</w:t>
        </w:r>
      </w:hyperlink>
      <w:r w:rsidRPr="00D3077B">
        <w:rPr>
          <w:rStyle w:val="-"/>
          <w:bCs/>
          <w:color w:val="000000"/>
          <w:sz w:val="28"/>
          <w:szCs w:val="28"/>
          <w:u w:val="none"/>
        </w:rPr>
        <w:t xml:space="preserve">.  ––   2019.  –– </w:t>
      </w:r>
      <w:hyperlink r:id="rId40">
        <w:r w:rsidRPr="00D3077B">
          <w:rPr>
            <w:rStyle w:val="-"/>
            <w:bCs/>
            <w:color w:val="000000"/>
            <w:sz w:val="28"/>
            <w:szCs w:val="28"/>
            <w:u w:val="none"/>
          </w:rPr>
          <w:t>№ 9</w:t>
        </w:r>
      </w:hyperlink>
      <w:r w:rsidRPr="00D3077B">
        <w:rPr>
          <w:rStyle w:val="-"/>
          <w:bCs/>
          <w:color w:val="000000"/>
          <w:sz w:val="28"/>
          <w:szCs w:val="28"/>
          <w:u w:val="none"/>
        </w:rPr>
        <w:t xml:space="preserve">. –– С. 225-228. –– НЭБ </w:t>
      </w:r>
      <w:proofErr w:type="spellStart"/>
      <w:r w:rsidRPr="00D3077B">
        <w:rPr>
          <w:rStyle w:val="-"/>
          <w:bCs/>
          <w:color w:val="000000"/>
          <w:sz w:val="28"/>
          <w:szCs w:val="28"/>
          <w:u w:val="none"/>
        </w:rPr>
        <w:t>ELibrary</w:t>
      </w:r>
      <w:proofErr w:type="spellEnd"/>
      <w:r w:rsidRPr="00D3077B">
        <w:rPr>
          <w:rStyle w:val="-"/>
          <w:bCs/>
          <w:color w:val="000000"/>
          <w:sz w:val="28"/>
          <w:szCs w:val="28"/>
          <w:u w:val="none"/>
        </w:rPr>
        <w:t xml:space="preserve">. –– URL: </w:t>
      </w:r>
      <w:hyperlink r:id="rId41">
        <w:r w:rsidRPr="00D3077B">
          <w:rPr>
            <w:rStyle w:val="-"/>
            <w:bCs/>
            <w:color w:val="000000"/>
            <w:sz w:val="28"/>
            <w:szCs w:val="28"/>
            <w:u w:val="none"/>
          </w:rPr>
          <w:t>https://elibrary.ru/download/elibrary_41146245_71155068.pdf</w:t>
        </w:r>
      </w:hyperlink>
      <w:r w:rsidRPr="00D3077B">
        <w:rPr>
          <w:rStyle w:val="-"/>
          <w:bCs/>
          <w:color w:val="000000"/>
          <w:sz w:val="28"/>
          <w:szCs w:val="28"/>
          <w:u w:val="none"/>
        </w:rPr>
        <w:t xml:space="preserve"> (дата обращения: 06.09.2023).</w:t>
      </w:r>
    </w:p>
    <w:p w:rsidR="00D3077B" w:rsidRP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  <w:rPr>
          <w:lang w:val="en-US"/>
        </w:rPr>
      </w:pPr>
      <w:proofErr w:type="spellStart"/>
      <w:r>
        <w:rPr>
          <w:rFonts w:ascii="Liberation Serif" w:hAnsi="Liberation Serif"/>
          <w:sz w:val="28"/>
          <w:szCs w:val="28"/>
          <w:lang w:val="en-US"/>
        </w:rPr>
        <w:t>Matthies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, A.-L. Social Service Professions towards Cross-European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Standardisation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of Qualifications.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: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Social Work and Society : International Online Journal.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2011.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№ 1. </w:t>
      </w:r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URL: </w:t>
      </w:r>
      <w:hyperlink r:id="rId42">
        <w:r>
          <w:rPr>
            <w:rFonts w:ascii="Liberation Serif" w:hAnsi="Liberation Serif"/>
            <w:sz w:val="28"/>
            <w:szCs w:val="28"/>
            <w:lang w:val="en-US"/>
          </w:rPr>
          <w:t>www.socwork.net/sws/article/view/9/31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>: 06.09.2023).</w:t>
      </w:r>
    </w:p>
    <w:p w:rsidR="00D3077B" w:rsidRDefault="00D3077B" w:rsidP="00D3077B">
      <w:pPr>
        <w:pStyle w:val="af3"/>
        <w:numPr>
          <w:ilvl w:val="0"/>
          <w:numId w:val="46"/>
        </w:numPr>
        <w:tabs>
          <w:tab w:val="left" w:pos="1134"/>
        </w:tabs>
        <w:spacing w:line="360" w:lineRule="auto"/>
        <w:ind w:left="0" w:firstLine="698"/>
        <w:jc w:val="both"/>
      </w:pPr>
      <w:r>
        <w:rPr>
          <w:rFonts w:ascii="Liberation Serif" w:hAnsi="Liberation Serif"/>
          <w:sz w:val="28"/>
          <w:szCs w:val="28"/>
          <w:lang w:val="en-US"/>
        </w:rPr>
        <w:t xml:space="preserve">Font, J. C.  Financing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Longterm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Care: Ex-ante, ex-post or both? / J. C.  Font, Ch.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Courbage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, K. Swartz. </w:t>
      </w:r>
      <w:proofErr w:type="gramStart"/>
      <w:r>
        <w:rPr>
          <w:rFonts w:ascii="Liberation Serif" w:hAnsi="Liberation Serif"/>
          <w:sz w:val="28"/>
          <w:szCs w:val="28"/>
          <w:lang w:val="en-US" w:eastAsia="en-US"/>
        </w:rPr>
        <w:t xml:space="preserve">–– 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r>
        <w:rPr>
          <w:rFonts w:ascii="Liberation Serif" w:hAnsi="Liberation Serif"/>
          <w:sz w:val="28"/>
          <w:szCs w:val="28"/>
        </w:rPr>
        <w:t>Текст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: </w:t>
      </w:r>
      <w:r>
        <w:rPr>
          <w:rFonts w:ascii="Liberation Serif" w:hAnsi="Liberation Serif"/>
          <w:sz w:val="28"/>
          <w:szCs w:val="28"/>
        </w:rPr>
        <w:t>электронный</w:t>
      </w:r>
      <w:r>
        <w:rPr>
          <w:rFonts w:ascii="Liberation Serif" w:hAnsi="Liberation Serif"/>
          <w:sz w:val="28"/>
          <w:szCs w:val="28"/>
          <w:lang w:val="en-US"/>
        </w:rPr>
        <w:t xml:space="preserve">  //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CESifo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Working Paper.  </w:t>
      </w:r>
      <w:proofErr w:type="gramStart"/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2014</w:t>
      </w:r>
      <w:proofErr w:type="gramEnd"/>
      <w:r w:rsidRPr="00D3077B">
        <w:rPr>
          <w:rFonts w:ascii="Liberation Serif" w:hAnsi="Liberation Serif"/>
          <w:sz w:val="28"/>
          <w:szCs w:val="28"/>
        </w:rPr>
        <w:t xml:space="preserve">. 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Desember</w:t>
      </w:r>
      <w:proofErr w:type="spellEnd"/>
      <w:r w:rsidRPr="00D3077B">
        <w:rPr>
          <w:rFonts w:ascii="Liberation Serif" w:hAnsi="Liberation Serif"/>
          <w:sz w:val="28"/>
          <w:szCs w:val="28"/>
        </w:rPr>
        <w:t xml:space="preserve">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№ 5104. </w:t>
      </w:r>
      <w:r w:rsidRPr="00D3077B">
        <w:rPr>
          <w:rFonts w:ascii="Liberation Serif" w:hAnsi="Liberation Serif"/>
          <w:sz w:val="28"/>
          <w:szCs w:val="28"/>
          <w:lang w:eastAsia="en-US"/>
        </w:rPr>
        <w:t xml:space="preserve">–– 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D3077B">
        <w:rPr>
          <w:rFonts w:ascii="Liberation Serif" w:hAnsi="Liberation Serif"/>
          <w:sz w:val="28"/>
          <w:szCs w:val="28"/>
        </w:rPr>
        <w:t xml:space="preserve">: </w:t>
      </w:r>
      <w:hyperlink r:id="rId43">
        <w:r>
          <w:rPr>
            <w:rFonts w:ascii="Liberation Serif" w:hAnsi="Liberation Serif"/>
            <w:sz w:val="28"/>
            <w:szCs w:val="28"/>
            <w:lang w:val="en-US"/>
          </w:rPr>
          <w:t>www</w:t>
        </w:r>
        <w:r w:rsidRPr="00D3077B">
          <w:rPr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cesifo</w:t>
        </w:r>
        <w:proofErr w:type="spellEnd"/>
        <w:r w:rsidRPr="00D3077B">
          <w:rPr>
            <w:rFonts w:ascii="Liberation Serif" w:hAnsi="Liberation Serif"/>
            <w:sz w:val="28"/>
            <w:szCs w:val="28"/>
          </w:rPr>
          <w:t>-</w:t>
        </w:r>
        <w:r>
          <w:rPr>
            <w:rFonts w:ascii="Liberation Serif" w:hAnsi="Liberation Serif"/>
            <w:sz w:val="28"/>
            <w:szCs w:val="28"/>
            <w:lang w:val="en-US"/>
          </w:rPr>
          <w:t>group</w:t>
        </w:r>
        <w:r w:rsidRPr="00D3077B">
          <w:rPr>
            <w:rFonts w:ascii="Liberation Serif" w:hAnsi="Liberation Serif"/>
            <w:sz w:val="28"/>
            <w:szCs w:val="28"/>
          </w:rPr>
          <w:t>.</w:t>
        </w:r>
        <w:r>
          <w:rPr>
            <w:rFonts w:ascii="Liberation Serif" w:hAnsi="Liberation Serif"/>
            <w:sz w:val="28"/>
            <w:szCs w:val="28"/>
            <w:lang w:val="en-US"/>
          </w:rPr>
          <w:t>de</w:t>
        </w:r>
        <w:r w:rsidRPr="00D3077B">
          <w:rPr>
            <w:rFonts w:ascii="Liberation Serif" w:hAnsi="Liberation Serif"/>
            <w:sz w:val="28"/>
            <w:szCs w:val="28"/>
          </w:rPr>
          <w:t>/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ifoHome</w:t>
        </w:r>
        <w:proofErr w:type="spellEnd"/>
        <w:r w:rsidRPr="00D3077B">
          <w:rPr>
            <w:rFonts w:ascii="Liberation Serif" w:hAnsi="Liberation Serif"/>
            <w:sz w:val="28"/>
            <w:szCs w:val="28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publications</w:t>
        </w:r>
        <w:r w:rsidRPr="00D3077B">
          <w:rPr>
            <w:rFonts w:ascii="Liberation Serif" w:hAnsi="Liberation Serif"/>
            <w:sz w:val="28"/>
            <w:szCs w:val="28"/>
          </w:rPr>
          <w:t>/</w:t>
        </w:r>
        <w:r>
          <w:rPr>
            <w:rFonts w:ascii="Liberation Serif" w:hAnsi="Liberation Serif"/>
            <w:sz w:val="28"/>
            <w:szCs w:val="28"/>
            <w:lang w:val="en-US"/>
          </w:rPr>
          <w:t>working</w:t>
        </w:r>
        <w:r w:rsidRPr="00D3077B">
          <w:rPr>
            <w:rFonts w:ascii="Liberation Serif" w:hAnsi="Liberation Serif"/>
            <w:sz w:val="28"/>
            <w:szCs w:val="28"/>
          </w:rPr>
          <w:t>-</w:t>
        </w:r>
        <w:r>
          <w:rPr>
            <w:rFonts w:ascii="Liberation Serif" w:hAnsi="Liberation Serif"/>
            <w:sz w:val="28"/>
            <w:szCs w:val="28"/>
            <w:lang w:val="en-US"/>
          </w:rPr>
          <w:t>papers</w:t>
        </w:r>
        <w:r w:rsidRPr="00D3077B">
          <w:rPr>
            <w:rFonts w:ascii="Liberation Serif" w:hAnsi="Liberation Serif"/>
            <w:sz w:val="28"/>
            <w:szCs w:val="28"/>
          </w:rPr>
          <w:t>/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CESifoWP</w:t>
        </w:r>
        <w:proofErr w:type="spellEnd"/>
        <w:r w:rsidRPr="00D3077B">
          <w:rPr>
            <w:rFonts w:ascii="Liberation Serif" w:hAnsi="Liberation Serif"/>
            <w:sz w:val="28"/>
            <w:szCs w:val="28"/>
          </w:rPr>
          <w:t>/</w:t>
        </w:r>
        <w:proofErr w:type="spellStart"/>
        <w:r>
          <w:rPr>
            <w:rFonts w:ascii="Liberation Serif" w:hAnsi="Liberation Serif"/>
            <w:sz w:val="28"/>
            <w:szCs w:val="28"/>
            <w:lang w:val="en-US"/>
          </w:rPr>
          <w:t>CESifoWPdetails</w:t>
        </w:r>
        <w:proofErr w:type="spellEnd"/>
        <w:r w:rsidRPr="00D3077B">
          <w:rPr>
            <w:rFonts w:ascii="Liberation Serif" w:hAnsi="Liberation Serif"/>
            <w:sz w:val="28"/>
            <w:szCs w:val="28"/>
          </w:rPr>
          <w:t>?</w:t>
        </w:r>
        <w:r>
          <w:rPr>
            <w:rFonts w:ascii="Liberation Serif" w:hAnsi="Liberation Serif"/>
            <w:sz w:val="28"/>
            <w:szCs w:val="28"/>
            <w:lang w:val="en-US"/>
          </w:rPr>
          <w:t>wp</w:t>
        </w:r>
        <w:r w:rsidRPr="00D3077B">
          <w:rPr>
            <w:rFonts w:ascii="Liberation Serif" w:hAnsi="Liberation Serif"/>
            <w:sz w:val="28"/>
            <w:szCs w:val="28"/>
          </w:rPr>
          <w:t>_</w:t>
        </w:r>
        <w:r>
          <w:rPr>
            <w:rFonts w:ascii="Liberation Serif" w:hAnsi="Liberation Serif"/>
            <w:sz w:val="28"/>
            <w:szCs w:val="28"/>
            <w:lang w:val="en-US"/>
          </w:rPr>
          <w:t>id</w:t>
        </w:r>
        <w:r w:rsidRPr="00D3077B">
          <w:rPr>
            <w:rFonts w:ascii="Liberation Serif" w:hAnsi="Liberation Serif"/>
            <w:sz w:val="28"/>
            <w:szCs w:val="28"/>
          </w:rPr>
          <w:t>=19147911</w:t>
        </w:r>
      </w:hyperlink>
      <w:r w:rsidRPr="00D3077B">
        <w:rPr>
          <w:rFonts w:ascii="Liberation Serif" w:hAnsi="Liberation Serif"/>
          <w:sz w:val="28"/>
          <w:szCs w:val="28"/>
        </w:rPr>
        <w:t xml:space="preserve"> (</w:t>
      </w:r>
      <w:r>
        <w:rPr>
          <w:rFonts w:ascii="Liberation Serif" w:hAnsi="Liberation Serif"/>
          <w:sz w:val="28"/>
          <w:szCs w:val="28"/>
        </w:rPr>
        <w:t>дата</w:t>
      </w:r>
      <w:r w:rsidRPr="00D3077B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обращения</w:t>
      </w:r>
      <w:r w:rsidRPr="00D3077B">
        <w:rPr>
          <w:rFonts w:ascii="Liberation Serif" w:hAnsi="Liberation Serif"/>
          <w:sz w:val="28"/>
          <w:szCs w:val="28"/>
        </w:rPr>
        <w:t>: 06.09.2023).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3"/>
    </w:p>
    <w:p w:rsidR="00E6431E" w:rsidRDefault="005F06FA" w:rsidP="00D013F8">
      <w:pPr>
        <w:widowControl/>
        <w:numPr>
          <w:ilvl w:val="0"/>
          <w:numId w:val="28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hyperlink r:id="rId44">
        <w:r w:rsidR="004C06DA">
          <w:rPr>
            <w:sz w:val="28"/>
            <w:szCs w:val="28"/>
          </w:rPr>
          <w:t>www.government.ru</w:t>
        </w:r>
      </w:hyperlink>
      <w:r w:rsidR="004C06DA">
        <w:rPr>
          <w:sz w:val="28"/>
          <w:szCs w:val="28"/>
        </w:rPr>
        <w:t xml:space="preserve">  - Официальный сайт Правительства Российской Федерации </w:t>
      </w:r>
    </w:p>
    <w:p w:rsidR="00E6431E" w:rsidRDefault="004C06DA" w:rsidP="00D013F8">
      <w:pPr>
        <w:widowControl/>
        <w:numPr>
          <w:ilvl w:val="0"/>
          <w:numId w:val="29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</w:t>
      </w:r>
      <w:hyperlink r:id="rId45">
        <w:r>
          <w:rPr>
            <w:sz w:val="28"/>
            <w:szCs w:val="28"/>
          </w:rPr>
          <w:t>www.ach.gov.ru</w:t>
        </w:r>
      </w:hyperlink>
      <w:r>
        <w:rPr>
          <w:sz w:val="28"/>
          <w:szCs w:val="28"/>
        </w:rPr>
        <w:t xml:space="preserve"> – официальный сайт Счетной палаты Российской Федерации.</w:t>
      </w:r>
    </w:p>
    <w:p w:rsidR="00E6431E" w:rsidRDefault="004C06DA" w:rsidP="00D013F8">
      <w:pPr>
        <w:widowControl/>
        <w:numPr>
          <w:ilvl w:val="0"/>
          <w:numId w:val="30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https://minfin.gov.ru/</w:t>
      </w:r>
      <w:r>
        <w:t xml:space="preserve"> </w:t>
      </w:r>
      <w:r>
        <w:rPr>
          <w:sz w:val="28"/>
          <w:szCs w:val="28"/>
        </w:rPr>
        <w:t xml:space="preserve"> - Официальный сайт Министерства финансов Российской Федерации</w:t>
      </w:r>
    </w:p>
    <w:p w:rsidR="00E6431E" w:rsidRDefault="005F06FA" w:rsidP="00D013F8">
      <w:pPr>
        <w:widowControl/>
        <w:numPr>
          <w:ilvl w:val="0"/>
          <w:numId w:val="31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hyperlink r:id="rId46">
        <w:r w:rsidR="004C06DA">
          <w:rPr>
            <w:sz w:val="28"/>
            <w:szCs w:val="28"/>
          </w:rPr>
          <w:t>https://pfr.gov.ru/</w:t>
        </w:r>
      </w:hyperlink>
      <w:r w:rsidR="004C06DA">
        <w:rPr>
          <w:sz w:val="28"/>
          <w:szCs w:val="28"/>
        </w:rPr>
        <w:t xml:space="preserve"> - Официальный сайт Пенсионного фонда России.</w:t>
      </w:r>
    </w:p>
    <w:p w:rsidR="00E6431E" w:rsidRDefault="005F06FA" w:rsidP="00D013F8">
      <w:pPr>
        <w:widowControl/>
        <w:numPr>
          <w:ilvl w:val="0"/>
          <w:numId w:val="32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hyperlink r:id="rId47">
        <w:r w:rsidR="004C06DA">
          <w:rPr>
            <w:sz w:val="28"/>
            <w:szCs w:val="28"/>
            <w:lang w:val="en-US"/>
          </w:rPr>
          <w:t>https</w:t>
        </w:r>
        <w:r w:rsidR="004C06DA">
          <w:rPr>
            <w:sz w:val="28"/>
            <w:szCs w:val="28"/>
          </w:rPr>
          <w:t>://</w:t>
        </w:r>
        <w:proofErr w:type="spellStart"/>
        <w:r w:rsidR="004C06DA">
          <w:rPr>
            <w:sz w:val="28"/>
            <w:szCs w:val="28"/>
            <w:lang w:val="en-US"/>
          </w:rPr>
          <w:t>rosstat</w:t>
        </w:r>
        <w:proofErr w:type="spellEnd"/>
        <w:r w:rsidR="004C06DA">
          <w:rPr>
            <w:sz w:val="28"/>
            <w:szCs w:val="28"/>
          </w:rPr>
          <w:t>.</w:t>
        </w:r>
        <w:r w:rsidR="004C06DA">
          <w:rPr>
            <w:sz w:val="28"/>
            <w:szCs w:val="28"/>
            <w:lang w:val="en-US"/>
          </w:rPr>
          <w:t>gov</w:t>
        </w:r>
        <w:r w:rsidR="004C06DA">
          <w:rPr>
            <w:sz w:val="28"/>
            <w:szCs w:val="28"/>
          </w:rPr>
          <w:t>.</w:t>
        </w:r>
        <w:proofErr w:type="spellStart"/>
        <w:r w:rsidR="004C06DA">
          <w:rPr>
            <w:sz w:val="28"/>
            <w:szCs w:val="28"/>
            <w:lang w:val="en-US"/>
          </w:rPr>
          <w:t>ru</w:t>
        </w:r>
        <w:proofErr w:type="spellEnd"/>
        <w:r w:rsidR="004C06DA">
          <w:rPr>
            <w:sz w:val="28"/>
            <w:szCs w:val="28"/>
          </w:rPr>
          <w:t>/</w:t>
        </w:r>
      </w:hyperlink>
      <w:r w:rsidR="004C06DA">
        <w:rPr>
          <w:sz w:val="28"/>
          <w:szCs w:val="28"/>
        </w:rPr>
        <w:t xml:space="preserve"> - Официальный сайт Росстата</w:t>
      </w:r>
    </w:p>
    <w:p w:rsidR="00E6431E" w:rsidRDefault="004C06DA" w:rsidP="00D013F8">
      <w:pPr>
        <w:widowControl/>
        <w:numPr>
          <w:ilvl w:val="0"/>
          <w:numId w:val="33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https://ww1.issa.int/ - Сайт Международной ассоциации социального обеспечения.</w:t>
      </w:r>
    </w:p>
    <w:p w:rsidR="00E6431E" w:rsidRDefault="004C06DA" w:rsidP="00D013F8">
      <w:pPr>
        <w:widowControl/>
        <w:numPr>
          <w:ilvl w:val="0"/>
          <w:numId w:val="3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</w:t>
      </w:r>
      <w:hyperlink r:id="rId48">
        <w:r>
          <w:rPr>
            <w:bCs/>
            <w:sz w:val="28"/>
            <w:szCs w:val="28"/>
          </w:rPr>
          <w:t>www.ilo.org</w:t>
        </w:r>
      </w:hyperlink>
      <w:r>
        <w:rPr>
          <w:sz w:val="28"/>
          <w:szCs w:val="28"/>
        </w:rPr>
        <w:t xml:space="preserve"> - Сайт Международной организации труда.</w:t>
      </w:r>
    </w:p>
    <w:p w:rsidR="00E6431E" w:rsidRDefault="004C06DA" w:rsidP="00D013F8">
      <w:pPr>
        <w:widowControl/>
        <w:numPr>
          <w:ilvl w:val="0"/>
          <w:numId w:val="35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</w:t>
      </w:r>
      <w:hyperlink r:id="rId49">
        <w:r>
          <w:rPr>
            <w:bCs/>
            <w:sz w:val="28"/>
            <w:szCs w:val="28"/>
          </w:rPr>
          <w:t>www.who.int</w:t>
        </w:r>
      </w:hyperlink>
      <w:r>
        <w:rPr>
          <w:sz w:val="28"/>
          <w:szCs w:val="28"/>
        </w:rPr>
        <w:t xml:space="preserve"> - Сайт Международной организации здравоохранения.  </w:t>
      </w:r>
    </w:p>
    <w:p w:rsidR="00E6431E" w:rsidRDefault="004C06DA" w:rsidP="00D013F8">
      <w:pPr>
        <w:widowControl/>
        <w:numPr>
          <w:ilvl w:val="0"/>
          <w:numId w:val="36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</w:t>
      </w:r>
      <w:hyperlink r:id="rId50">
        <w:r>
          <w:rPr>
            <w:bCs/>
            <w:sz w:val="28"/>
            <w:szCs w:val="28"/>
          </w:rPr>
          <w:t>www.oecd.org</w:t>
        </w:r>
      </w:hyperlink>
      <w:r>
        <w:rPr>
          <w:sz w:val="28"/>
          <w:szCs w:val="28"/>
        </w:rPr>
        <w:t xml:space="preserve"> - Сайт Организации экономического сотрудничества и развития.</w:t>
      </w:r>
    </w:p>
    <w:p w:rsidR="00E6431E" w:rsidRDefault="004C06DA" w:rsidP="00D013F8">
      <w:pPr>
        <w:widowControl/>
        <w:numPr>
          <w:ilvl w:val="0"/>
          <w:numId w:val="37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http://</w:t>
      </w:r>
      <w:hyperlink r:id="rId51">
        <w:r>
          <w:rPr>
            <w:bCs/>
            <w:sz w:val="28"/>
            <w:szCs w:val="28"/>
          </w:rPr>
          <w:t>www.imf.org</w:t>
        </w:r>
      </w:hyperlink>
      <w:r>
        <w:rPr>
          <w:sz w:val="28"/>
          <w:szCs w:val="28"/>
        </w:rPr>
        <w:t xml:space="preserve"> - Сайт Международного валютного фонда.</w:t>
      </w:r>
    </w:p>
    <w:p w:rsidR="00E6431E" w:rsidRDefault="004C06DA" w:rsidP="00D013F8">
      <w:pPr>
        <w:widowControl/>
        <w:numPr>
          <w:ilvl w:val="0"/>
          <w:numId w:val="3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</w:t>
      </w:r>
      <w:r>
        <w:rPr>
          <w:sz w:val="28"/>
          <w:szCs w:val="28"/>
          <w:lang w:val="en-US"/>
        </w:rPr>
        <w:t>SDG</w:t>
      </w:r>
      <w:r>
        <w:rPr>
          <w:sz w:val="28"/>
          <w:szCs w:val="28"/>
        </w:rPr>
        <w:t xml:space="preserve"> 2022 - </w:t>
      </w:r>
      <w:hyperlink r:id="rId52" w:anchor="/" w:history="1">
        <w:r>
          <w:rPr>
            <w:sz w:val="28"/>
            <w:szCs w:val="28"/>
            <w:lang w:val="en-US"/>
          </w:rPr>
          <w:t>https</w:t>
        </w:r>
      </w:hyperlink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dashboards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sdgindex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 xml:space="preserve">/#/ </w:t>
      </w:r>
    </w:p>
    <w:p w:rsidR="00E6431E" w:rsidRDefault="005F06FA" w:rsidP="00D013F8">
      <w:pPr>
        <w:widowControl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hyperlink r:id="rId53">
        <w:r w:rsidR="004C06DA">
          <w:rPr>
            <w:sz w:val="28"/>
            <w:szCs w:val="28"/>
            <w:lang w:val="en-US"/>
          </w:rPr>
          <w:t>https</w:t>
        </w:r>
        <w:r w:rsidR="004C06DA">
          <w:rPr>
            <w:sz w:val="28"/>
            <w:szCs w:val="28"/>
          </w:rPr>
          <w:t>://</w:t>
        </w:r>
        <w:proofErr w:type="spellStart"/>
        <w:r w:rsidR="004C06DA">
          <w:rPr>
            <w:sz w:val="28"/>
            <w:szCs w:val="28"/>
            <w:lang w:val="en-US"/>
          </w:rPr>
          <w:t>ec</w:t>
        </w:r>
        <w:proofErr w:type="spellEnd"/>
        <w:r w:rsidR="004C06DA">
          <w:rPr>
            <w:sz w:val="28"/>
            <w:szCs w:val="28"/>
          </w:rPr>
          <w:t>.</w:t>
        </w:r>
        <w:proofErr w:type="spellStart"/>
        <w:r w:rsidR="004C06DA">
          <w:rPr>
            <w:sz w:val="28"/>
            <w:szCs w:val="28"/>
            <w:lang w:val="en-US"/>
          </w:rPr>
          <w:t>europa</w:t>
        </w:r>
        <w:proofErr w:type="spellEnd"/>
        <w:r w:rsidR="004C06DA">
          <w:rPr>
            <w:sz w:val="28"/>
            <w:szCs w:val="28"/>
          </w:rPr>
          <w:t>.</w:t>
        </w:r>
        <w:proofErr w:type="spellStart"/>
        <w:r w:rsidR="004C06DA">
          <w:rPr>
            <w:sz w:val="28"/>
            <w:szCs w:val="28"/>
            <w:lang w:val="en-US"/>
          </w:rPr>
          <w:t>eu</w:t>
        </w:r>
        <w:proofErr w:type="spellEnd"/>
        <w:r w:rsidR="004C06DA">
          <w:rPr>
            <w:sz w:val="28"/>
            <w:szCs w:val="28"/>
          </w:rPr>
          <w:t>/</w:t>
        </w:r>
        <w:r w:rsidR="004C06DA">
          <w:rPr>
            <w:sz w:val="28"/>
            <w:szCs w:val="28"/>
            <w:lang w:val="en-US"/>
          </w:rPr>
          <w:t>commission</w:t>
        </w:r>
        <w:r w:rsidR="004C06DA">
          <w:rPr>
            <w:sz w:val="28"/>
            <w:szCs w:val="28"/>
          </w:rPr>
          <w:t>/</w:t>
        </w:r>
        <w:proofErr w:type="spellStart"/>
        <w:r w:rsidR="004C06DA">
          <w:rPr>
            <w:sz w:val="28"/>
            <w:szCs w:val="28"/>
            <w:lang w:val="en-US"/>
          </w:rPr>
          <w:t>presscorner</w:t>
        </w:r>
        <w:proofErr w:type="spellEnd"/>
        <w:r w:rsidR="004C06DA">
          <w:rPr>
            <w:sz w:val="28"/>
            <w:szCs w:val="28"/>
          </w:rPr>
          <w:t>/</w:t>
        </w:r>
        <w:r w:rsidR="004C06DA">
          <w:rPr>
            <w:sz w:val="28"/>
            <w:szCs w:val="28"/>
            <w:lang w:val="en-US"/>
          </w:rPr>
          <w:t>detail</w:t>
        </w:r>
        <w:r w:rsidR="004C06DA">
          <w:rPr>
            <w:sz w:val="28"/>
            <w:szCs w:val="28"/>
          </w:rPr>
          <w:t>/</w:t>
        </w:r>
        <w:proofErr w:type="spellStart"/>
        <w:r w:rsidR="004C06DA">
          <w:rPr>
            <w:sz w:val="28"/>
            <w:szCs w:val="28"/>
            <w:lang w:val="en-US"/>
          </w:rPr>
          <w:t>en</w:t>
        </w:r>
        <w:proofErr w:type="spellEnd"/>
        <w:r w:rsidR="004C06DA">
          <w:rPr>
            <w:sz w:val="28"/>
            <w:szCs w:val="28"/>
          </w:rPr>
          <w:t>/</w:t>
        </w:r>
        <w:r w:rsidR="004C06DA">
          <w:rPr>
            <w:sz w:val="28"/>
            <w:szCs w:val="28"/>
            <w:lang w:val="en-US"/>
          </w:rPr>
          <w:t>MEMO</w:t>
        </w:r>
        <w:r w:rsidR="004C06DA">
          <w:rPr>
            <w:sz w:val="28"/>
            <w:szCs w:val="28"/>
          </w:rPr>
          <w:t>_19_1993</w:t>
        </w:r>
      </w:hyperlink>
      <w:r w:rsidR="004C06DA">
        <w:rPr>
          <w:sz w:val="28"/>
          <w:szCs w:val="28"/>
        </w:rPr>
        <w:t xml:space="preserve"> - Сайт Европейской Комиссии о </w:t>
      </w:r>
      <w:r w:rsidR="004C06DA">
        <w:rPr>
          <w:sz w:val="28"/>
          <w:szCs w:val="28"/>
          <w:lang w:val="en-US"/>
        </w:rPr>
        <w:t>PEPP</w:t>
      </w:r>
    </w:p>
    <w:p w:rsidR="00E6431E" w:rsidRDefault="004C06DA" w:rsidP="00D013F8">
      <w:pPr>
        <w:widowControl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 (http://library.fa.ru/files/elibfa.pdf)</w:t>
      </w:r>
    </w:p>
    <w:p w:rsidR="00E6431E" w:rsidRDefault="004C06DA" w:rsidP="00D013F8">
      <w:pPr>
        <w:widowControl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 </w:t>
      </w:r>
    </w:p>
    <w:p w:rsidR="00E6431E" w:rsidRDefault="004C06DA" w:rsidP="00D013F8">
      <w:pPr>
        <w:widowControl/>
        <w:numPr>
          <w:ilvl w:val="0"/>
          <w:numId w:val="4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:rsidR="00E6431E" w:rsidRDefault="004C06DA" w:rsidP="00D013F8">
      <w:pPr>
        <w:widowControl/>
        <w:numPr>
          <w:ilvl w:val="0"/>
          <w:numId w:val="4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E6431E" w:rsidRDefault="004C06DA" w:rsidP="00D013F8">
      <w:pPr>
        <w:widowControl/>
        <w:numPr>
          <w:ilvl w:val="0"/>
          <w:numId w:val="4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Научная электронная библиотека eLibrary.ru http://elibrary.ru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8"/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Освоение дисциплины предполагает наличие базовых знаний о моделях организации и финансирования социального обеспечения, навыков работы с информационными базами данных, анализа публичных расходов на социальные цели, отличное владение английским языком.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 по другим дисциплинам, успешное получение знаний и навыков предполагает регулярную и систематическую подготовку к аудиторным занятиям, выполнение заданий для самостоятельной работы. </w:t>
      </w:r>
    </w:p>
    <w:p w:rsidR="00E6431E" w:rsidRDefault="004C06DA">
      <w:pPr>
        <w:spacing w:beforeAutospacing="1" w:afterAutospacing="1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Методические указания для обучающихся по выполнению контрольных работ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контрольной работы внимательно изучите задание, подберите из списка рекомендованных источников цифровой и содержательный материал. При выполнении второго задания особое внимание обратите на то, что методические подходы к оценке эффективности государственных программ (одним из критериев является результативность) на федеральном и региональном уровнях различаются, в т.ч. по видам программ.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первого задания используйте выбранный Вами метод обработки цифрового материала. Выбор государств, показатели которых Вы анализируете, должен быть Вами обоснован. 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выполняется дома самостоятельно на английском языке, сдается преподавателю в бумажной и электронной форме. Требования к оформлению – общие для всех видов самостоятельных работ. Весь цифровой материал, цитаты, должны содержать подстрочные или в конце работы сноски. Объем работы – не более 10 страниц.</w:t>
      </w:r>
    </w:p>
    <w:p w:rsidR="00E6431E" w:rsidRDefault="004C06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 критерием оценки работы является самостоятельность ее выполнения, аргументированность и четкость выводов. Одинаковые работы не засчитываются. При нарушении оговоренных сроков сдачи работы без уважительной причины работа оценивается исходя из максимального количества баллов, уменьшенных на пять баллов.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</w:p>
    <w:p w:rsidR="00E6431E" w:rsidRDefault="004C06DA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40" w:name="_Toc531614950"/>
      <w:bookmarkStart w:id="41" w:name="_Toc531686467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40"/>
      <w:bookmarkEnd w:id="41"/>
    </w:p>
    <w:p w:rsidR="00E6431E" w:rsidRDefault="004C06DA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2" w:name="_Toc531614951"/>
      <w:bookmarkStart w:id="43" w:name="_Toc531686468"/>
      <w:r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>
        <w:rPr>
          <w:rFonts w:eastAsia="Calibri"/>
          <w:sz w:val="28"/>
          <w:szCs w:val="28"/>
        </w:rPr>
        <w:t>.</w:t>
      </w:r>
      <w:bookmarkEnd w:id="42"/>
      <w:bookmarkEnd w:id="43"/>
    </w:p>
    <w:p w:rsidR="00E6431E" w:rsidRDefault="004C06DA">
      <w:pPr>
        <w:ind w:firstLine="709"/>
        <w:rPr>
          <w:sz w:val="28"/>
          <w:szCs w:val="28"/>
        </w:rPr>
      </w:pPr>
      <w:bookmarkStart w:id="44" w:name="_Toc531614952"/>
      <w:bookmarkStart w:id="45" w:name="_Toc531686469"/>
      <w:r>
        <w:rPr>
          <w:rFonts w:eastAsia="Calibri"/>
          <w:sz w:val="28"/>
          <w:szCs w:val="28"/>
        </w:rPr>
        <w:t xml:space="preserve">2. </w:t>
      </w:r>
      <w:bookmarkEnd w:id="44"/>
      <w:bookmarkEnd w:id="45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E6431E" w:rsidRDefault="004C06DA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46" w:name="_Toc531614953"/>
      <w:bookmarkStart w:id="47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6"/>
      <w:bookmarkEnd w:id="47"/>
    </w:p>
    <w:p w:rsidR="00E6431E" w:rsidRDefault="004C06D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1. Информационно-правовая система «Гарант»</w:t>
      </w:r>
    </w:p>
    <w:p w:rsidR="00E6431E" w:rsidRDefault="004C06D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E6431E" w:rsidRDefault="004C06D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54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E6431E" w:rsidRDefault="004C06DA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6431E" w:rsidRDefault="004C06DA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6431E" w:rsidRDefault="004C06DA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8"/>
    </w:p>
    <w:p w:rsidR="00E6431E" w:rsidRDefault="004C06DA">
      <w:pPr>
        <w:spacing w:line="360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условиям реализации дисциплины:</w:t>
      </w:r>
    </w:p>
    <w:tbl>
      <w:tblPr>
        <w:tblW w:w="8921" w:type="dxa"/>
        <w:tblInd w:w="782" w:type="dxa"/>
        <w:tblLook w:val="04A0" w:firstRow="1" w:lastRow="0" w:firstColumn="1" w:lastColumn="0" w:noHBand="0" w:noVBand="1"/>
      </w:tblPr>
      <w:tblGrid>
        <w:gridCol w:w="990"/>
        <w:gridCol w:w="2532"/>
        <w:gridCol w:w="5399"/>
      </w:tblGrid>
      <w:tr w:rsidR="00E6431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</w:t>
            </w:r>
          </w:p>
        </w:tc>
      </w:tr>
      <w:tr w:rsidR="00E6431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6431E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кабинет для семинарских (практических) занятий</w:t>
            </w:r>
          </w:p>
          <w:p w:rsidR="00E6431E" w:rsidRDefault="00E643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E6431E" w:rsidRDefault="00E6431E">
      <w:pPr>
        <w:rPr>
          <w:b/>
          <w:sz w:val="24"/>
          <w:szCs w:val="24"/>
        </w:rPr>
      </w:pPr>
    </w:p>
    <w:p w:rsidR="00E6431E" w:rsidRDefault="004C06DA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2"/>
        <w:gridCol w:w="2594"/>
        <w:gridCol w:w="2375"/>
        <w:gridCol w:w="2976"/>
      </w:tblGrid>
      <w:tr w:rsidR="00E6431E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занятий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E6431E" w:rsidRDefault="004C06D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</w:t>
            </w:r>
          </w:p>
        </w:tc>
      </w:tr>
      <w:tr w:rsidR="00E6431E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E6431E"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E6431E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31E" w:rsidRDefault="004C06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E6431E" w:rsidRDefault="00E6431E">
      <w:pPr>
        <w:rPr>
          <w:sz w:val="28"/>
          <w:szCs w:val="28"/>
        </w:rPr>
      </w:pPr>
    </w:p>
    <w:sectPr w:rsidR="00E6431E">
      <w:headerReference w:type="default" r:id="rId55"/>
      <w:footerReference w:type="default" r:id="rId56"/>
      <w:footerReference w:type="first" r:id="rId57"/>
      <w:pgSz w:w="11906" w:h="16838"/>
      <w:pgMar w:top="1134" w:right="567" w:bottom="1134" w:left="1134" w:header="708" w:footer="708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4759" w:rsidRDefault="00434759">
      <w:r>
        <w:separator/>
      </w:r>
    </w:p>
  </w:endnote>
  <w:endnote w:type="continuationSeparator" w:id="0">
    <w:p w:rsidR="00434759" w:rsidRDefault="0043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6089492"/>
      <w:docPartObj>
        <w:docPartGallery w:val="Page Numbers (Bottom of Page)"/>
        <w:docPartUnique/>
      </w:docPartObj>
    </w:sdtPr>
    <w:sdtContent>
      <w:p w:rsidR="005F06FA" w:rsidRDefault="005F06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F06FA" w:rsidRDefault="005F06FA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6FA" w:rsidRDefault="005F06FA">
    <w:pPr>
      <w:pStyle w:val="af7"/>
      <w:jc w:val="center"/>
    </w:pPr>
  </w:p>
  <w:p w:rsidR="005F06FA" w:rsidRDefault="005F06FA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1229115"/>
      <w:docPartObj>
        <w:docPartGallery w:val="Page Numbers (Bottom of Page)"/>
        <w:docPartUnique/>
      </w:docPartObj>
    </w:sdtPr>
    <w:sdtContent>
      <w:p w:rsidR="005F06FA" w:rsidRDefault="005F06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F06FA" w:rsidRDefault="005F06FA">
    <w:pPr>
      <w:pStyle w:val="af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416068"/>
      <w:docPartObj>
        <w:docPartGallery w:val="Page Numbers (Bottom of Page)"/>
        <w:docPartUnique/>
      </w:docPartObj>
    </w:sdtPr>
    <w:sdtContent>
      <w:p w:rsidR="005F06FA" w:rsidRDefault="005F06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F06FA" w:rsidRDefault="005F06FA">
    <w:pPr>
      <w:pStyle w:val="af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8406328"/>
      <w:docPartObj>
        <w:docPartGallery w:val="Page Numbers (Bottom of Page)"/>
        <w:docPartUnique/>
      </w:docPartObj>
    </w:sdtPr>
    <w:sdtContent>
      <w:p w:rsidR="005F06FA" w:rsidRDefault="005F06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F06FA" w:rsidRDefault="005F06FA">
    <w:pPr>
      <w:pStyle w:val="af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25566179"/>
      <w:docPartObj>
        <w:docPartGallery w:val="Page Numbers (Bottom of Page)"/>
        <w:docPartUnique/>
      </w:docPartObj>
    </w:sdtPr>
    <w:sdtContent>
      <w:p w:rsidR="005F06FA" w:rsidRDefault="005F06FA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5F06FA" w:rsidRDefault="005F06F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4759" w:rsidRDefault="00434759">
      <w:r>
        <w:separator/>
      </w:r>
    </w:p>
  </w:footnote>
  <w:footnote w:type="continuationSeparator" w:id="0">
    <w:p w:rsidR="00434759" w:rsidRDefault="00434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6FA" w:rsidRDefault="005F06FA">
    <w:pPr>
      <w:pStyle w:val="af6"/>
      <w:jc w:val="center"/>
    </w:pPr>
  </w:p>
  <w:p w:rsidR="005F06FA" w:rsidRDefault="005F06FA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6FA" w:rsidRDefault="005F06FA">
    <w:pPr>
      <w:pStyle w:val="af6"/>
      <w:jc w:val="center"/>
    </w:pPr>
  </w:p>
  <w:p w:rsidR="005F06FA" w:rsidRDefault="005F06FA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6FA" w:rsidRDefault="005F06FA">
    <w:pPr>
      <w:pStyle w:val="af6"/>
      <w:jc w:val="center"/>
    </w:pPr>
  </w:p>
  <w:p w:rsidR="005F06FA" w:rsidRDefault="005F06FA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C60AC"/>
    <w:multiLevelType w:val="multilevel"/>
    <w:tmpl w:val="CF0C962E"/>
    <w:lvl w:ilvl="0">
      <w:start w:val="1"/>
      <w:numFmt w:val="decimal"/>
      <w:lvlText w:val="%1."/>
      <w:lvlJc w:val="left"/>
      <w:pPr>
        <w:tabs>
          <w:tab w:val="num" w:pos="10566"/>
        </w:tabs>
        <w:ind w:left="10566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6221"/>
        </w:tabs>
        <w:ind w:left="6221" w:hanging="360"/>
      </w:pPr>
    </w:lvl>
    <w:lvl w:ilvl="2">
      <w:start w:val="1"/>
      <w:numFmt w:val="lowerRoman"/>
      <w:lvlText w:val="%3."/>
      <w:lvlJc w:val="right"/>
      <w:pPr>
        <w:tabs>
          <w:tab w:val="num" w:pos="6941"/>
        </w:tabs>
        <w:ind w:left="6941" w:hanging="180"/>
      </w:pPr>
    </w:lvl>
    <w:lvl w:ilvl="3">
      <w:start w:val="1"/>
      <w:numFmt w:val="decimal"/>
      <w:lvlText w:val="%4."/>
      <w:lvlJc w:val="left"/>
      <w:pPr>
        <w:tabs>
          <w:tab w:val="num" w:pos="7661"/>
        </w:tabs>
        <w:ind w:left="7661" w:hanging="360"/>
      </w:pPr>
    </w:lvl>
    <w:lvl w:ilvl="4">
      <w:start w:val="1"/>
      <w:numFmt w:val="lowerLetter"/>
      <w:lvlText w:val="%5."/>
      <w:lvlJc w:val="left"/>
      <w:pPr>
        <w:tabs>
          <w:tab w:val="num" w:pos="8381"/>
        </w:tabs>
        <w:ind w:left="8381" w:hanging="360"/>
      </w:pPr>
    </w:lvl>
    <w:lvl w:ilvl="5">
      <w:start w:val="1"/>
      <w:numFmt w:val="lowerRoman"/>
      <w:lvlText w:val="%6."/>
      <w:lvlJc w:val="right"/>
      <w:pPr>
        <w:tabs>
          <w:tab w:val="num" w:pos="9101"/>
        </w:tabs>
        <w:ind w:left="9101" w:hanging="180"/>
      </w:pPr>
    </w:lvl>
    <w:lvl w:ilvl="6">
      <w:start w:val="1"/>
      <w:numFmt w:val="decimal"/>
      <w:lvlText w:val="%7."/>
      <w:lvlJc w:val="left"/>
      <w:pPr>
        <w:tabs>
          <w:tab w:val="num" w:pos="9821"/>
        </w:tabs>
        <w:ind w:left="9821" w:hanging="360"/>
      </w:pPr>
    </w:lvl>
    <w:lvl w:ilvl="7">
      <w:start w:val="1"/>
      <w:numFmt w:val="lowerLetter"/>
      <w:lvlText w:val="%8."/>
      <w:lvlJc w:val="left"/>
      <w:pPr>
        <w:tabs>
          <w:tab w:val="num" w:pos="10541"/>
        </w:tabs>
        <w:ind w:left="10541" w:hanging="360"/>
      </w:pPr>
    </w:lvl>
    <w:lvl w:ilvl="8">
      <w:start w:val="1"/>
      <w:numFmt w:val="lowerRoman"/>
      <w:lvlText w:val="%9."/>
      <w:lvlJc w:val="right"/>
      <w:pPr>
        <w:tabs>
          <w:tab w:val="num" w:pos="11261"/>
        </w:tabs>
        <w:ind w:left="11261" w:hanging="180"/>
      </w:pPr>
    </w:lvl>
  </w:abstractNum>
  <w:abstractNum w:abstractNumId="1" w15:restartNumberingAfterBreak="0">
    <w:nsid w:val="0C777547"/>
    <w:multiLevelType w:val="multilevel"/>
    <w:tmpl w:val="10E45940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900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65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06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59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7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60" w:hanging="2160"/>
      </w:pPr>
    </w:lvl>
  </w:abstractNum>
  <w:abstractNum w:abstractNumId="2" w15:restartNumberingAfterBreak="0">
    <w:nsid w:val="0FD048EB"/>
    <w:multiLevelType w:val="multilevel"/>
    <w:tmpl w:val="58F651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AE087E"/>
    <w:multiLevelType w:val="multilevel"/>
    <w:tmpl w:val="F8AA3F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6E854C8"/>
    <w:multiLevelType w:val="multilevel"/>
    <w:tmpl w:val="8A8EE1B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BE283E"/>
    <w:multiLevelType w:val="multilevel"/>
    <w:tmpl w:val="1784811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6" w15:restartNumberingAfterBreak="0">
    <w:nsid w:val="304054EA"/>
    <w:multiLevelType w:val="multilevel"/>
    <w:tmpl w:val="B0AAD5E8"/>
    <w:lvl w:ilvl="0">
      <w:start w:val="1"/>
      <w:numFmt w:val="decimal"/>
      <w:lvlText w:val="%1."/>
      <w:lvlJc w:val="left"/>
      <w:pPr>
        <w:tabs>
          <w:tab w:val="num" w:pos="0"/>
        </w:tabs>
        <w:ind w:left="-142" w:firstLine="709"/>
      </w:pPr>
    </w:lvl>
    <w:lvl w:ilvl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7" w15:restartNumberingAfterBreak="0">
    <w:nsid w:val="37631DF4"/>
    <w:multiLevelType w:val="multilevel"/>
    <w:tmpl w:val="BCAA47D4"/>
    <w:lvl w:ilvl="0">
      <w:start w:val="1"/>
      <w:numFmt w:val="decimal"/>
      <w:lvlText w:val="%1."/>
      <w:lvlJc w:val="left"/>
      <w:pPr>
        <w:tabs>
          <w:tab w:val="num" w:pos="0"/>
        </w:tabs>
        <w:ind w:left="-142" w:firstLine="70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A14B87"/>
    <w:multiLevelType w:val="multilevel"/>
    <w:tmpl w:val="72B28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C205EE"/>
    <w:multiLevelType w:val="multilevel"/>
    <w:tmpl w:val="F5A4209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DE07716"/>
    <w:multiLevelType w:val="multilevel"/>
    <w:tmpl w:val="BE8C8054"/>
    <w:lvl w:ilvl="0">
      <w:start w:val="1"/>
      <w:numFmt w:val="decimal"/>
      <w:lvlText w:val="%1."/>
      <w:lvlJc w:val="left"/>
      <w:pPr>
        <w:tabs>
          <w:tab w:val="num" w:pos="0"/>
        </w:tabs>
        <w:ind w:left="-142" w:firstLine="709"/>
      </w:pPr>
    </w:lvl>
    <w:lvl w:ilvl="1">
      <w:start w:val="1"/>
      <w:numFmt w:val="lowerLetter"/>
      <w:lvlText w:val="%2."/>
      <w:lvlJc w:val="left"/>
      <w:pPr>
        <w:tabs>
          <w:tab w:val="num" w:pos="589"/>
        </w:tabs>
        <w:ind w:left="589" w:hanging="360"/>
      </w:pPr>
    </w:lvl>
    <w:lvl w:ilvl="2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</w:lvl>
    <w:lvl w:ilvl="3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</w:lvl>
    <w:lvl w:ilvl="4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</w:lvl>
    <w:lvl w:ilvl="5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</w:lvl>
    <w:lvl w:ilvl="6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</w:lvl>
    <w:lvl w:ilvl="7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</w:lvl>
    <w:lvl w:ilvl="8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</w:lvl>
  </w:abstractNum>
  <w:abstractNum w:abstractNumId="11" w15:restartNumberingAfterBreak="0">
    <w:nsid w:val="3ECB32F6"/>
    <w:multiLevelType w:val="multilevel"/>
    <w:tmpl w:val="7610AC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F8E7E32"/>
    <w:multiLevelType w:val="multilevel"/>
    <w:tmpl w:val="175C8E64"/>
    <w:lvl w:ilvl="0">
      <w:start w:val="1"/>
      <w:numFmt w:val="decimal"/>
      <w:lvlText w:val="%1."/>
      <w:lvlJc w:val="left"/>
      <w:pPr>
        <w:tabs>
          <w:tab w:val="num" w:pos="10566"/>
        </w:tabs>
        <w:ind w:left="10566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6221"/>
        </w:tabs>
        <w:ind w:left="6221" w:hanging="360"/>
      </w:pPr>
    </w:lvl>
    <w:lvl w:ilvl="2">
      <w:start w:val="1"/>
      <w:numFmt w:val="lowerRoman"/>
      <w:lvlText w:val="%3."/>
      <w:lvlJc w:val="right"/>
      <w:pPr>
        <w:tabs>
          <w:tab w:val="num" w:pos="6941"/>
        </w:tabs>
        <w:ind w:left="6941" w:hanging="180"/>
      </w:pPr>
    </w:lvl>
    <w:lvl w:ilvl="3">
      <w:start w:val="1"/>
      <w:numFmt w:val="decimal"/>
      <w:lvlText w:val="%4."/>
      <w:lvlJc w:val="left"/>
      <w:pPr>
        <w:tabs>
          <w:tab w:val="num" w:pos="7661"/>
        </w:tabs>
        <w:ind w:left="7661" w:hanging="360"/>
      </w:pPr>
    </w:lvl>
    <w:lvl w:ilvl="4">
      <w:start w:val="1"/>
      <w:numFmt w:val="lowerLetter"/>
      <w:lvlText w:val="%5."/>
      <w:lvlJc w:val="left"/>
      <w:pPr>
        <w:tabs>
          <w:tab w:val="num" w:pos="8381"/>
        </w:tabs>
        <w:ind w:left="8381" w:hanging="360"/>
      </w:pPr>
    </w:lvl>
    <w:lvl w:ilvl="5">
      <w:start w:val="1"/>
      <w:numFmt w:val="lowerRoman"/>
      <w:lvlText w:val="%6."/>
      <w:lvlJc w:val="right"/>
      <w:pPr>
        <w:tabs>
          <w:tab w:val="num" w:pos="9101"/>
        </w:tabs>
        <w:ind w:left="9101" w:hanging="180"/>
      </w:pPr>
    </w:lvl>
    <w:lvl w:ilvl="6">
      <w:start w:val="1"/>
      <w:numFmt w:val="decimal"/>
      <w:lvlText w:val="%7."/>
      <w:lvlJc w:val="left"/>
      <w:pPr>
        <w:tabs>
          <w:tab w:val="num" w:pos="9821"/>
        </w:tabs>
        <w:ind w:left="9821" w:hanging="360"/>
      </w:pPr>
    </w:lvl>
    <w:lvl w:ilvl="7">
      <w:start w:val="1"/>
      <w:numFmt w:val="lowerLetter"/>
      <w:lvlText w:val="%8."/>
      <w:lvlJc w:val="left"/>
      <w:pPr>
        <w:tabs>
          <w:tab w:val="num" w:pos="10541"/>
        </w:tabs>
        <w:ind w:left="10541" w:hanging="360"/>
      </w:pPr>
    </w:lvl>
    <w:lvl w:ilvl="8">
      <w:start w:val="1"/>
      <w:numFmt w:val="lowerRoman"/>
      <w:lvlText w:val="%9."/>
      <w:lvlJc w:val="right"/>
      <w:pPr>
        <w:tabs>
          <w:tab w:val="num" w:pos="11261"/>
        </w:tabs>
        <w:ind w:left="11261" w:hanging="180"/>
      </w:pPr>
    </w:lvl>
  </w:abstractNum>
  <w:abstractNum w:abstractNumId="13" w15:restartNumberingAfterBreak="0">
    <w:nsid w:val="45773616"/>
    <w:multiLevelType w:val="multilevel"/>
    <w:tmpl w:val="5AD076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B5D725C"/>
    <w:multiLevelType w:val="multilevel"/>
    <w:tmpl w:val="16B8E5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9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</w:lvl>
  </w:abstractNum>
  <w:abstractNum w:abstractNumId="15" w15:restartNumberingAfterBreak="0">
    <w:nsid w:val="54020955"/>
    <w:multiLevelType w:val="multilevel"/>
    <w:tmpl w:val="586211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6" w15:restartNumberingAfterBreak="0">
    <w:nsid w:val="549F2307"/>
    <w:multiLevelType w:val="multilevel"/>
    <w:tmpl w:val="1568A02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593C2AF5"/>
    <w:multiLevelType w:val="multilevel"/>
    <w:tmpl w:val="5D587788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32D713D"/>
    <w:multiLevelType w:val="multilevel"/>
    <w:tmpl w:val="FEFCA8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2"/>
  </w:num>
  <w:num w:numId="5">
    <w:abstractNumId w:val="8"/>
  </w:num>
  <w:num w:numId="6">
    <w:abstractNumId w:val="16"/>
  </w:num>
  <w:num w:numId="7">
    <w:abstractNumId w:val="18"/>
  </w:num>
  <w:num w:numId="8">
    <w:abstractNumId w:val="11"/>
  </w:num>
  <w:num w:numId="9">
    <w:abstractNumId w:val="15"/>
  </w:num>
  <w:num w:numId="10">
    <w:abstractNumId w:val="4"/>
  </w:num>
  <w:num w:numId="11">
    <w:abstractNumId w:val="1"/>
  </w:num>
  <w:num w:numId="12">
    <w:abstractNumId w:val="3"/>
  </w:num>
  <w:num w:numId="13">
    <w:abstractNumId w:val="6"/>
  </w:num>
  <w:num w:numId="14">
    <w:abstractNumId w:val="17"/>
  </w:num>
  <w:num w:numId="15">
    <w:abstractNumId w:val="0"/>
    <w:lvlOverride w:ilvl="0">
      <w:startOverride w:val="1"/>
    </w:lvlOverride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7"/>
    <w:lvlOverride w:ilvl="0">
      <w:startOverride w:val="1"/>
    </w:lvlOverride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7"/>
  </w:num>
  <w:num w:numId="43">
    <w:abstractNumId w:val="7"/>
  </w:num>
  <w:num w:numId="44">
    <w:abstractNumId w:val="7"/>
  </w:num>
  <w:num w:numId="45">
    <w:abstractNumId w:val="10"/>
  </w:num>
  <w:num w:numId="46">
    <w:abstractNumId w:val="9"/>
  </w:num>
  <w:num w:numId="47">
    <w:abstractNumId w:val="12"/>
    <w:lvlOverride w:ilvl="0">
      <w:startOverride w:val="1"/>
    </w:lvlOverride>
  </w:num>
  <w:num w:numId="48">
    <w:abstractNumId w:val="1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431E"/>
    <w:rsid w:val="00314B7C"/>
    <w:rsid w:val="00332C92"/>
    <w:rsid w:val="0038123E"/>
    <w:rsid w:val="00434759"/>
    <w:rsid w:val="004C06DA"/>
    <w:rsid w:val="005F06FA"/>
    <w:rsid w:val="00813AA9"/>
    <w:rsid w:val="00C47931"/>
    <w:rsid w:val="00CB61E4"/>
    <w:rsid w:val="00D013F8"/>
    <w:rsid w:val="00D3077B"/>
    <w:rsid w:val="00E6431E"/>
    <w:rsid w:val="00E931B1"/>
    <w:rsid w:val="00EF0A47"/>
    <w:rsid w:val="00F629E8"/>
    <w:rsid w:val="00F8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3AB5"/>
  <w15:docId w15:val="{B0C4EC70-4426-476F-923B-9156E5BDF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sid w:val="006E08D7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азвание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uiPriority w:val="34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basedOn w:val="a0"/>
    <w:uiPriority w:val="99"/>
    <w:semiHidden/>
    <w:unhideWhenUsed/>
    <w:rsid w:val="00556C02"/>
    <w:rPr>
      <w:color w:val="0000FF"/>
      <w:u w:val="single"/>
    </w:rPr>
  </w:style>
  <w:style w:type="character" w:customStyle="1" w:styleId="hlnone">
    <w:name w:val="hl_none"/>
    <w:basedOn w:val="a0"/>
    <w:qFormat/>
    <w:rsid w:val="00AE1748"/>
  </w:style>
  <w:style w:type="character" w:customStyle="1" w:styleId="ac">
    <w:name w:val="Ссылка указателя"/>
    <w:qFormat/>
    <w:rsid w:val="006E08D7"/>
  </w:style>
  <w:style w:type="character" w:customStyle="1" w:styleId="ad">
    <w:name w:val="Схема документа Знак"/>
    <w:basedOn w:val="a0"/>
    <w:uiPriority w:val="99"/>
    <w:semiHidden/>
    <w:qFormat/>
    <w:rsid w:val="00095D8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next w:val="af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unhideWhenUsed/>
    <w:rsid w:val="00110F5C"/>
    <w:pPr>
      <w:widowControl/>
      <w:spacing w:after="120"/>
    </w:pPr>
  </w:style>
  <w:style w:type="paragraph" w:styleId="af0">
    <w:name w:val="List"/>
    <w:basedOn w:val="af"/>
    <w:rsid w:val="006E08D7"/>
    <w:rPr>
      <w:rFonts w:ascii="PT Astra Serif" w:hAnsi="PT Astra Serif" w:cs="Noto Sans Devanagari"/>
    </w:rPr>
  </w:style>
  <w:style w:type="paragraph" w:styleId="af1">
    <w:name w:val="caption"/>
    <w:basedOn w:val="a"/>
    <w:qFormat/>
    <w:rsid w:val="006E08D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rsid w:val="006E08D7"/>
    <w:pPr>
      <w:suppressLineNumbers/>
    </w:pPr>
    <w:rPr>
      <w:rFonts w:ascii="PT Astra Serif" w:hAnsi="PT Astra Serif" w:cs="Noto Sans Devanagari"/>
    </w:rPr>
  </w:style>
  <w:style w:type="paragraph" w:customStyle="1" w:styleId="12">
    <w:name w:val="Заголовок1"/>
    <w:basedOn w:val="a"/>
    <w:next w:val="af"/>
    <w:qFormat/>
    <w:rsid w:val="006E08D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3">
    <w:name w:val="List Paragraph"/>
    <w:basedOn w:val="a"/>
    <w:uiPriority w:val="34"/>
    <w:qFormat/>
    <w:rsid w:val="00C52F7B"/>
    <w:pPr>
      <w:ind w:left="708"/>
    </w:pPr>
  </w:style>
  <w:style w:type="paragraph" w:styleId="af4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Верхний и нижний колонтитулы"/>
    <w:basedOn w:val="a"/>
    <w:qFormat/>
    <w:rsid w:val="006E08D7"/>
  </w:style>
  <w:style w:type="paragraph" w:styleId="af6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uiPriority w:val="99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">
    <w:name w:val="Обычный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9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4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afa">
    <w:name w:val="Маркировка"/>
    <w:basedOn w:val="a"/>
    <w:qFormat/>
    <w:rsid w:val="00F677C5"/>
    <w:pPr>
      <w:widowControl/>
      <w:spacing w:before="120" w:after="120"/>
      <w:jc w:val="both"/>
    </w:pPr>
    <w:rPr>
      <w:rFonts w:ascii="Book Antiqua" w:eastAsia="Calibri" w:hAnsi="Book Antiqua"/>
      <w:szCs w:val="22"/>
      <w:lang w:eastAsia="en-US"/>
    </w:rPr>
  </w:style>
  <w:style w:type="paragraph" w:styleId="afb">
    <w:name w:val="Document Map"/>
    <w:basedOn w:val="a"/>
    <w:uiPriority w:val="99"/>
    <w:semiHidden/>
    <w:unhideWhenUsed/>
    <w:qFormat/>
    <w:rsid w:val="00095D8D"/>
    <w:rPr>
      <w:rFonts w:ascii="Tahoma" w:hAnsi="Tahoma" w:cs="Tahoma"/>
      <w:sz w:val="16"/>
      <w:szCs w:val="16"/>
    </w:rPr>
  </w:style>
  <w:style w:type="table" w:styleId="afc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www.oecd-ilibrary.org/sites/ae3016b9-en/1/3/1/index.html?itemId=/content/publication/ae3016b9-en&amp;_csp_=ca413da5d44587bc56446341952c275e&amp;itemIGO=oecd&amp;itemContentType=book&amp;_ga=2.254615752.1908184418.1638159221-1480732034.1612344527" TargetMode="External"/><Relationship Id="rId26" Type="http://schemas.openxmlformats.org/officeDocument/2006/relationships/hyperlink" Target="https://www.elibrary.ru/contents.asp?id=46797484" TargetMode="External"/><Relationship Id="rId39" Type="http://schemas.openxmlformats.org/officeDocument/2006/relationships/hyperlink" Target="https://elibrary.ru/contents.asp?id=41146193" TargetMode="External"/><Relationship Id="rId21" Type="http://schemas.openxmlformats.org/officeDocument/2006/relationships/hyperlink" Target="https://elibrary.ru/item.asp?id=48468343" TargetMode="External"/><Relationship Id="rId34" Type="http://schemas.openxmlformats.org/officeDocument/2006/relationships/hyperlink" Target="http://econ.lse.ac.uk/staff/nb/Barr_Diamond_crr.pdf" TargetMode="External"/><Relationship Id="rId42" Type="http://schemas.openxmlformats.org/officeDocument/2006/relationships/hyperlink" Target="http://www.socwork.net/sws/article/view/9/31" TargetMode="External"/><Relationship Id="rId47" Type="http://schemas.openxmlformats.org/officeDocument/2006/relationships/hyperlink" Target="https://rosstat.gov.ru/" TargetMode="External"/><Relationship Id="rId50" Type="http://schemas.openxmlformats.org/officeDocument/2006/relationships/hyperlink" Target="http://www.oecd.org/" TargetMode="External"/><Relationship Id="rId55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oecd-ilibrary.org/docserver/ca401ebd-en.pdf?expires=1666249735&amp;id=id&amp;accname=guest&amp;checksum=15B5E58F1235B36A649D4F2CED8516E7" TargetMode="External"/><Relationship Id="rId29" Type="http://schemas.openxmlformats.org/officeDocument/2006/relationships/hyperlink" Target="http://elib.fa.ru/art2018/bv2127.pdf/view" TargetMode="External"/><Relationship Id="rId11" Type="http://schemas.openxmlformats.org/officeDocument/2006/relationships/header" Target="header2.xml"/><Relationship Id="rId24" Type="http://schemas.openxmlformats.org/officeDocument/2006/relationships/hyperlink" Target="http://elib.fa.ru/art2022/bv1503.pdf" TargetMode="External"/><Relationship Id="rId32" Type="http://schemas.openxmlformats.org/officeDocument/2006/relationships/hyperlink" Target="http://www.euro.who.int/__data/assets/pdf_file/0016/126025/e92469R.pdf" TargetMode="External"/><Relationship Id="rId37" Type="http://schemas.openxmlformats.org/officeDocument/2006/relationships/hyperlink" Target="http://www.socwork.net/sws/article/view/191/478" TargetMode="External"/><Relationship Id="rId40" Type="http://schemas.openxmlformats.org/officeDocument/2006/relationships/hyperlink" Target="https://elibrary.ru/contents.asp?id=41146193&amp;selid=41146245" TargetMode="External"/><Relationship Id="rId45" Type="http://schemas.openxmlformats.org/officeDocument/2006/relationships/hyperlink" Target="http://www.ach.gov.ru/" TargetMode="External"/><Relationship Id="rId53" Type="http://schemas.openxmlformats.org/officeDocument/2006/relationships/hyperlink" Target="https://ec.europa.eu/commission/presscorner/detail/en/MEMO_19_1993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hyperlink" Target="https://www.oecd-ilibrary.org/social-issues-migration-health/health-at-a-glance-2021_ae3016b9-e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29678" TargetMode="External"/><Relationship Id="rId22" Type="http://schemas.openxmlformats.org/officeDocument/2006/relationships/hyperlink" Target="https://elibrary.ru/contents.asp?id=48468339" TargetMode="External"/><Relationship Id="rId27" Type="http://schemas.openxmlformats.org/officeDocument/2006/relationships/hyperlink" Target="https://www.elibrary.ru/contents.asp?id=46797484&amp;selid=46797496" TargetMode="External"/><Relationship Id="rId30" Type="http://schemas.openxmlformats.org/officeDocument/2006/relationships/hyperlink" Target="http://cat.library.fa.ru/zgate.exe?ACTION=follow&amp;SESSION_ID=3892&amp;TERM=&#1057;&#1086;&#1083;&#1086;&#1074;&#1100;&#1077;&#1074;%20&#1040;.&#1050;.%5B1,1004,4,101%5D&amp;LANG=rus" TargetMode="External"/><Relationship Id="rId35" Type="http://schemas.openxmlformats.org/officeDocument/2006/relationships/hyperlink" Target="http://www.europarl.europa.eu/RegData/etudes/IDAN/2018/615656/EPRS_IDA(2018)615656_EN.pdf" TargetMode="External"/><Relationship Id="rId43" Type="http://schemas.openxmlformats.org/officeDocument/2006/relationships/hyperlink" Target="http://www.cesifo-group.de/ifoHome/publications/working-papers/CESifoWP/CESifoWPdetails?wp_id=19147911" TargetMode="External"/><Relationship Id="rId48" Type="http://schemas.openxmlformats.org/officeDocument/2006/relationships/hyperlink" Target="http://www.ilo.org/" TargetMode="External"/><Relationship Id="rId56" Type="http://schemas.openxmlformats.org/officeDocument/2006/relationships/footer" Target="footer5.xml"/><Relationship Id="rId8" Type="http://schemas.openxmlformats.org/officeDocument/2006/relationships/header" Target="header1.xml"/><Relationship Id="rId51" Type="http://schemas.openxmlformats.org/officeDocument/2006/relationships/hyperlink" Target="http://www.imf.org/" TargetMode="External"/><Relationship Id="rId3" Type="http://schemas.openxmlformats.org/officeDocument/2006/relationships/styles" Target="styles.xml"/><Relationship Id="rId12" Type="http://schemas.openxmlformats.org/officeDocument/2006/relationships/footer" Target="footer3.xml"/><Relationship Id="rId17" Type="http://schemas.openxmlformats.org/officeDocument/2006/relationships/hyperlink" Target="https://doi.org/10.1787/ae3016b9-en" TargetMode="External"/><Relationship Id="rId25" Type="http://schemas.openxmlformats.org/officeDocument/2006/relationships/hyperlink" Target="https://www.elibrary.ru/item.asp?id=46797496" TargetMode="External"/><Relationship Id="rId33" Type="http://schemas.openxmlformats.org/officeDocument/2006/relationships/hyperlink" Target="http://elib.fa.ru/art2016/bv4269.pdf/view" TargetMode="External"/><Relationship Id="rId38" Type="http://schemas.openxmlformats.org/officeDocument/2006/relationships/hyperlink" Target="https://www.coe.int/t/dg3/socialpolicies/socialrights/source/Publication_Integrated%20social%20services%20in%20Europe%20E%20(2).pdf" TargetMode="External"/><Relationship Id="rId46" Type="http://schemas.openxmlformats.org/officeDocument/2006/relationships/hyperlink" Target="https://pfr.gov.ru/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s://www.ilo.org/wcmsp5/groups/public/@dgreports/@dcomm/@publ/documents/publication/wcms_817572.pdf" TargetMode="External"/><Relationship Id="rId41" Type="http://schemas.openxmlformats.org/officeDocument/2006/relationships/hyperlink" Target="https://elibrary.ru/download/elibrary_41146245_71155068.pdf" TargetMode="External"/><Relationship Id="rId54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znanium.com/catalog/product/489473" TargetMode="External"/><Relationship Id="rId23" Type="http://schemas.openxmlformats.org/officeDocument/2006/relationships/hyperlink" Target="https://elibrary.ru/contents.asp?id=48468339&amp;selid=48468343" TargetMode="External"/><Relationship Id="rId28" Type="http://schemas.openxmlformats.org/officeDocument/2006/relationships/hyperlink" Target="http://cat.library.fa.ru/zgate.exe?ACTION=follow&amp;SESSION_ID=7060&amp;TERM=&#1057;&#1077;&#1076;&#1086;&#1074;&#1072;%20&#1052;.&#1051;.%5B1,1004,4,101%5D&amp;LANG=rus" TargetMode="External"/><Relationship Id="rId36" Type="http://schemas.openxmlformats.org/officeDocument/2006/relationships/hyperlink" Target="https://www.fiapinternacional.org/wp-content/uploads/2016/10/Pension-Sustainability-Index-2016.pdf" TargetMode="External"/><Relationship Id="rId49" Type="http://schemas.openxmlformats.org/officeDocument/2006/relationships/hyperlink" Target="http://www.who.int/" TargetMode="External"/><Relationship Id="rId57" Type="http://schemas.openxmlformats.org/officeDocument/2006/relationships/footer" Target="footer6.xml"/><Relationship Id="rId10" Type="http://schemas.openxmlformats.org/officeDocument/2006/relationships/footer" Target="footer2.xml"/><Relationship Id="rId31" Type="http://schemas.openxmlformats.org/officeDocument/2006/relationships/hyperlink" Target="http://elib.fa.ru/art2022/bv296.pdf/view" TargetMode="External"/><Relationship Id="rId44" Type="http://schemas.openxmlformats.org/officeDocument/2006/relationships/hyperlink" Target="http://www.government.ru/" TargetMode="External"/><Relationship Id="rId52" Type="http://schemas.openxmlformats.org/officeDocument/2006/relationships/hyperlink" Target="https://dashboards.sdgindex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7BEAD-DE1A-4F08-8518-5E0DE7FC7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8451</Words>
  <Characters>48177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25</cp:revision>
  <dcterms:created xsi:type="dcterms:W3CDTF">2022-12-26T12:30:00Z</dcterms:created>
  <dcterms:modified xsi:type="dcterms:W3CDTF">2023-11-21T14:26:00Z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